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512A" w:rsidRDefault="00314374">
      <w:pPr>
        <w:tabs>
          <w:tab w:val="left" w:pos="1304"/>
          <w:tab w:val="left" w:pos="1701"/>
        </w:tabs>
        <w:snapToGrid w:val="0"/>
        <w:ind w:left="1701" w:hanging="1701"/>
        <w:rPr>
          <w:rFonts w:ascii="Arial" w:hAnsi="Arial" w:cs="Arial"/>
          <w:sz w:val="22"/>
          <w:szCs w:val="22"/>
        </w:rPr>
      </w:pPr>
      <w:bookmarkStart w:id="0" w:name="OLE_LINK1"/>
      <w:bookmarkStart w:id="1" w:name="OLE_LINK2"/>
      <w:bookmarkStart w:id="2" w:name="_Ref71620620"/>
      <w:bookmarkStart w:id="3" w:name="_Ref124671424"/>
      <w:bookmarkStart w:id="4" w:name="_Ref124589665"/>
      <w:r>
        <w:rPr>
          <w:rFonts w:ascii="Arial" w:hAnsi="Arial" w:cs="Arial"/>
          <w:b/>
          <w:bCs/>
          <w:sz w:val="22"/>
          <w:szCs w:val="22"/>
        </w:rPr>
        <w:t>3GPP TSG RAN WG1 #10</w:t>
      </w:r>
      <w:r>
        <w:rPr>
          <w:rFonts w:ascii="Arial" w:hAnsi="Arial" w:cs="Arial" w:hint="eastAsia"/>
          <w:b/>
          <w:bCs/>
          <w:sz w:val="22"/>
          <w:szCs w:val="22"/>
        </w:rPr>
        <w:t>4</w:t>
      </w:r>
      <w:r>
        <w:rPr>
          <w:rFonts w:ascii="Arial" w:hAnsi="Arial" w:cs="Arial"/>
          <w:b/>
          <w:bCs/>
          <w:sz w:val="22"/>
          <w:szCs w:val="22"/>
        </w:rPr>
        <w:t xml:space="preserve">e </w:t>
      </w:r>
      <w:bookmarkStart w:id="5" w:name="_GoBack"/>
      <w:bookmarkEnd w:id="5"/>
      <w:r>
        <w:rPr>
          <w:rFonts w:ascii="Arial" w:hAnsi="Arial" w:cs="Arial"/>
          <w:b/>
          <w:bCs/>
          <w:sz w:val="22"/>
          <w:szCs w:val="22"/>
        </w:rPr>
        <w:t xml:space="preserve">                                     R1-2100248</w:t>
      </w:r>
    </w:p>
    <w:p w:rsidR="009A512A" w:rsidRDefault="00314374">
      <w:pPr>
        <w:tabs>
          <w:tab w:val="left" w:pos="1304"/>
          <w:tab w:val="left" w:pos="1701"/>
        </w:tabs>
        <w:snapToGrid w:val="0"/>
        <w:ind w:left="1701" w:hanging="1701"/>
        <w:rPr>
          <w:rFonts w:ascii="Arial" w:hAnsi="Arial" w:cs="Arial"/>
          <w:sz w:val="22"/>
          <w:szCs w:val="22"/>
        </w:rPr>
      </w:pPr>
      <w:r>
        <w:rPr>
          <w:rFonts w:ascii="Arial" w:hAnsi="Arial" w:cs="Arial"/>
          <w:b/>
          <w:bCs/>
          <w:sz w:val="22"/>
          <w:szCs w:val="22"/>
        </w:rPr>
        <w:t xml:space="preserve">e-Meeting, </w:t>
      </w:r>
      <w:r>
        <w:rPr>
          <w:rFonts w:ascii="Arial" w:hAnsi="Arial" w:cs="Arial" w:hint="eastAsia"/>
          <w:b/>
          <w:bCs/>
          <w:sz w:val="22"/>
          <w:szCs w:val="22"/>
        </w:rPr>
        <w:t>January</w:t>
      </w:r>
      <w:r>
        <w:rPr>
          <w:rFonts w:ascii="Arial" w:hAnsi="Arial" w:cs="Arial"/>
          <w:b/>
          <w:bCs/>
          <w:sz w:val="22"/>
          <w:szCs w:val="22"/>
        </w:rPr>
        <w:t xml:space="preserve"> </w:t>
      </w:r>
      <w:r>
        <w:rPr>
          <w:rFonts w:ascii="Arial" w:hAnsi="Arial" w:cs="Arial" w:hint="eastAsia"/>
          <w:b/>
          <w:bCs/>
          <w:sz w:val="22"/>
          <w:szCs w:val="22"/>
        </w:rPr>
        <w:t>25</w:t>
      </w:r>
      <w:r>
        <w:rPr>
          <w:rFonts w:ascii="Arial" w:hAnsi="Arial" w:cs="Arial"/>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 xml:space="preserve">February </w:t>
      </w:r>
      <w:r w:rsidR="00CC5B07">
        <w:rPr>
          <w:rFonts w:ascii="Arial" w:hAnsi="Arial" w:cs="Arial"/>
          <w:b/>
          <w:bCs/>
          <w:sz w:val="22"/>
          <w:szCs w:val="22"/>
        </w:rPr>
        <w:t>5</w:t>
      </w:r>
      <w:r>
        <w:rPr>
          <w:rFonts w:ascii="Arial" w:hAnsi="Arial" w:cs="Arial"/>
          <w:b/>
          <w:bCs/>
          <w:sz w:val="22"/>
          <w:szCs w:val="22"/>
          <w:vertAlign w:val="superscript"/>
        </w:rPr>
        <w:t>th</w:t>
      </w:r>
      <w:r>
        <w:rPr>
          <w:rFonts w:ascii="Arial" w:hAnsi="Arial" w:cs="Arial"/>
          <w:b/>
          <w:bCs/>
          <w:sz w:val="22"/>
          <w:szCs w:val="22"/>
        </w:rPr>
        <w:t>, 202</w:t>
      </w:r>
      <w:r>
        <w:rPr>
          <w:rFonts w:ascii="Arial" w:hAnsi="Arial" w:cs="Arial" w:hint="eastAsia"/>
          <w:b/>
          <w:bCs/>
          <w:sz w:val="22"/>
          <w:szCs w:val="22"/>
        </w:rPr>
        <w:t>1</w:t>
      </w:r>
    </w:p>
    <w:p w:rsidR="009A512A" w:rsidRDefault="009A512A">
      <w:pPr>
        <w:tabs>
          <w:tab w:val="left" w:pos="1800"/>
          <w:tab w:val="right" w:pos="9360"/>
        </w:tabs>
        <w:snapToGrid w:val="0"/>
        <w:rPr>
          <w:rFonts w:ascii="Arial" w:hAnsi="Arial" w:cs="Arial"/>
          <w:b/>
          <w:sz w:val="22"/>
          <w:szCs w:val="22"/>
        </w:rPr>
      </w:pPr>
    </w:p>
    <w:p w:rsidR="009A512A" w:rsidRDefault="00314374">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9A512A" w:rsidRDefault="00314374">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w:t>
      </w:r>
      <w:r>
        <w:rPr>
          <w:rFonts w:ascii="Arial" w:hAnsi="Arial" w:cs="Arial"/>
          <w:b/>
          <w:sz w:val="22"/>
          <w:szCs w:val="22"/>
        </w:rPr>
        <w:t>iscussion</w:t>
      </w:r>
      <w:r>
        <w:rPr>
          <w:rFonts w:ascii="Arial" w:hAnsi="Arial" w:cs="Arial" w:hint="eastAsia"/>
          <w:b/>
          <w:sz w:val="22"/>
          <w:szCs w:val="22"/>
        </w:rPr>
        <w:t xml:space="preserve"> </w:t>
      </w:r>
      <w:r>
        <w:rPr>
          <w:rFonts w:ascii="Arial" w:hAnsi="Arial" w:cs="Arial"/>
          <w:b/>
          <w:sz w:val="22"/>
          <w:szCs w:val="22"/>
        </w:rPr>
        <w:t xml:space="preserve">on scenarios and </w:t>
      </w:r>
      <w:r>
        <w:rPr>
          <w:rFonts w:ascii="Arial" w:hAnsi="Arial" w:cs="Arial" w:hint="eastAsia"/>
          <w:b/>
          <w:sz w:val="22"/>
          <w:szCs w:val="22"/>
        </w:rPr>
        <w:t>assumption</w:t>
      </w:r>
      <w:r>
        <w:rPr>
          <w:rFonts w:ascii="Arial" w:hAnsi="Arial" w:cs="Arial"/>
          <w:b/>
          <w:sz w:val="22"/>
          <w:szCs w:val="22"/>
        </w:rPr>
        <w:t xml:space="preserve"> for IoT-NTN </w:t>
      </w:r>
    </w:p>
    <w:p w:rsidR="009A512A" w:rsidRDefault="00314374">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.1</w:t>
      </w:r>
    </w:p>
    <w:p w:rsidR="009A512A" w:rsidRDefault="00314374">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9A512A" w:rsidRDefault="00314374">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9A512A" w:rsidRDefault="00314374">
      <w:pPr>
        <w:adjustRightInd w:val="0"/>
        <w:snapToGrid w:val="0"/>
        <w:spacing w:beforeLines="50" w:before="156" w:afterLines="50" w:after="156"/>
        <w:rPr>
          <w:i/>
          <w:iCs/>
          <w:kern w:val="0"/>
          <w:sz w:val="20"/>
          <w:szCs w:val="20"/>
          <w:highlight w:val="green"/>
        </w:rPr>
      </w:pPr>
      <w:r>
        <w:rPr>
          <w:sz w:val="20"/>
          <w:szCs w:val="20"/>
        </w:rPr>
        <w:t>In RAN</w:t>
      </w:r>
      <w:r>
        <w:rPr>
          <w:rFonts w:hint="eastAsia"/>
          <w:sz w:val="20"/>
          <w:szCs w:val="20"/>
        </w:rPr>
        <w:t>1</w:t>
      </w:r>
      <w:r>
        <w:rPr>
          <w:sz w:val="20"/>
          <w:szCs w:val="20"/>
        </w:rPr>
        <w:t>#</w:t>
      </w:r>
      <w:r>
        <w:rPr>
          <w:rFonts w:hint="eastAsia"/>
          <w:sz w:val="20"/>
          <w:szCs w:val="20"/>
        </w:rPr>
        <w:t>103e</w:t>
      </w:r>
      <w:r>
        <w:rPr>
          <w:sz w:val="20"/>
          <w:szCs w:val="20"/>
        </w:rPr>
        <w:t xml:space="preserve">, </w:t>
      </w:r>
      <w:r>
        <w:rPr>
          <w:rFonts w:hint="eastAsia"/>
          <w:sz w:val="20"/>
          <w:szCs w:val="20"/>
        </w:rPr>
        <w:t>the following agreements</w:t>
      </w:r>
      <w:r>
        <w:rPr>
          <w:sz w:val="20"/>
          <w:szCs w:val="20"/>
        </w:rPr>
        <w:t xml:space="preserve"> </w:t>
      </w:r>
      <w:r>
        <w:rPr>
          <w:rFonts w:hint="eastAsia"/>
          <w:sz w:val="20"/>
          <w:szCs w:val="20"/>
        </w:rPr>
        <w:t xml:space="preserve">were </w:t>
      </w:r>
      <w:bookmarkStart w:id="6" w:name="_Hlk49429056"/>
      <w:r>
        <w:rPr>
          <w:rFonts w:hint="eastAsia"/>
          <w:sz w:val="20"/>
          <w:szCs w:val="20"/>
        </w:rPr>
        <w:t>achieved</w:t>
      </w:r>
      <w:r>
        <w:rPr>
          <w:sz w:val="20"/>
          <w:szCs w:val="20"/>
        </w:rPr>
        <w:t xml:space="preserve"> for the discussion on</w:t>
      </w:r>
      <w:r>
        <w:rPr>
          <w:rFonts w:hint="eastAsia"/>
          <w:sz w:val="20"/>
          <w:szCs w:val="20"/>
        </w:rPr>
        <w:t xml:space="preserve"> </w:t>
      </w:r>
      <w:bookmarkStart w:id="7" w:name="_Toc54532697"/>
      <w:bookmarkStart w:id="8" w:name="_Toc56763794"/>
      <w:r>
        <w:rPr>
          <w:rFonts w:hint="eastAsia"/>
          <w:sz w:val="20"/>
          <w:szCs w:val="20"/>
        </w:rPr>
        <w:t>s</w:t>
      </w:r>
      <w:r>
        <w:rPr>
          <w:rFonts w:eastAsia="Batang"/>
          <w:sz w:val="20"/>
          <w:szCs w:val="20"/>
        </w:rPr>
        <w:t>cenarios for NB-IoT/eMTC</w:t>
      </w:r>
      <w:bookmarkEnd w:id="7"/>
      <w:bookmarkEnd w:id="8"/>
      <w:r>
        <w:rPr>
          <w:rFonts w:hint="eastAsia"/>
          <w:sz w:val="20"/>
          <w:szCs w:val="20"/>
        </w:rPr>
        <w:t xml:space="preserve"> </w:t>
      </w:r>
      <w:r>
        <w:rPr>
          <w:sz w:val="20"/>
          <w:szCs w:val="20"/>
        </w:rPr>
        <w:fldChar w:fldCharType="begin"/>
      </w:r>
      <w:r>
        <w:rPr>
          <w:sz w:val="20"/>
          <w:szCs w:val="20"/>
        </w:rPr>
        <w:instrText xml:space="preserve"> REF _Ref21933 \r \h </w:instrText>
      </w:r>
      <w:r>
        <w:rPr>
          <w:sz w:val="20"/>
          <w:szCs w:val="20"/>
        </w:rPr>
      </w:r>
      <w:r>
        <w:rPr>
          <w:sz w:val="20"/>
          <w:szCs w:val="20"/>
        </w:rPr>
        <w:fldChar w:fldCharType="separate"/>
      </w:r>
      <w:r>
        <w:rPr>
          <w:sz w:val="20"/>
          <w:szCs w:val="20"/>
        </w:rPr>
        <w:t>[1]</w:t>
      </w:r>
      <w:r>
        <w:rPr>
          <w:sz w:val="20"/>
          <w:szCs w:val="20"/>
        </w:rPr>
        <w:fldChar w:fldCharType="end"/>
      </w:r>
      <w:r>
        <w:rPr>
          <w:sz w:val="20"/>
          <w:szCs w:val="20"/>
        </w:rPr>
        <w:t>:</w:t>
      </w:r>
    </w:p>
    <w:p w:rsidR="009A512A" w:rsidRDefault="00314374">
      <w:pPr>
        <w:rPr>
          <w:i/>
          <w:iCs/>
          <w:sz w:val="20"/>
          <w:szCs w:val="20"/>
          <w:lang w:val="en-GB"/>
        </w:rPr>
      </w:pPr>
      <w:bookmarkStart w:id="9" w:name="_Hlk56149827"/>
      <w:bookmarkEnd w:id="6"/>
      <w:r>
        <w:rPr>
          <w:i/>
          <w:iCs/>
          <w:sz w:val="20"/>
          <w:szCs w:val="20"/>
          <w:highlight w:val="green"/>
        </w:rPr>
        <w:t>Agreement:</w:t>
      </w:r>
    </w:p>
    <w:p w:rsidR="009A512A" w:rsidRDefault="00314374">
      <w:pPr>
        <w:rPr>
          <w:i/>
          <w:iCs/>
          <w:sz w:val="20"/>
          <w:szCs w:val="20"/>
        </w:rPr>
      </w:pPr>
      <w:r>
        <w:rPr>
          <w:i/>
          <w:iCs/>
          <w:sz w:val="20"/>
          <w:szCs w:val="20"/>
        </w:rPr>
        <w:t>IoT NTN scenarios A, B, and C are included in the study as shown below:</w:t>
      </w:r>
    </w:p>
    <w:tbl>
      <w:tblPr>
        <w:tblW w:w="5000" w:type="pct"/>
        <w:tblCellMar>
          <w:left w:w="0" w:type="dxa"/>
          <w:right w:w="0" w:type="dxa"/>
        </w:tblCellMar>
        <w:tblLook w:val="04A0" w:firstRow="1" w:lastRow="0" w:firstColumn="1" w:lastColumn="0" w:noHBand="0" w:noVBand="1"/>
      </w:tblPr>
      <w:tblGrid>
        <w:gridCol w:w="4809"/>
        <w:gridCol w:w="3477"/>
      </w:tblGrid>
      <w:tr w:rsidR="009A512A">
        <w:trPr>
          <w:trHeight w:val="551"/>
        </w:trPr>
        <w:tc>
          <w:tcPr>
            <w:tcW w:w="2901"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tcPr>
          <w:p w:rsidR="009A512A" w:rsidRDefault="00314374">
            <w:pPr>
              <w:spacing w:before="100" w:beforeAutospacing="1" w:after="180"/>
              <w:rPr>
                <w:rFonts w:ascii="Times" w:eastAsia="Calibri" w:hAnsi="Times"/>
                <w:b/>
                <w:bCs/>
                <w:i/>
                <w:iCs/>
                <w:sz w:val="20"/>
                <w:szCs w:val="20"/>
                <w:lang w:val="en-GB"/>
              </w:rPr>
            </w:pPr>
            <w:r>
              <w:rPr>
                <w:b/>
                <w:bCs/>
                <w:i/>
                <w:iCs/>
                <w:sz w:val="20"/>
                <w:szCs w:val="20"/>
              </w:rPr>
              <w:t xml:space="preserve">NTN Configurations </w:t>
            </w:r>
          </w:p>
        </w:tc>
        <w:tc>
          <w:tcPr>
            <w:tcW w:w="2098"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tcPr>
          <w:p w:rsidR="009A512A" w:rsidRDefault="00314374">
            <w:pPr>
              <w:spacing w:after="180"/>
              <w:ind w:left="284"/>
              <w:jc w:val="center"/>
              <w:rPr>
                <w:rFonts w:eastAsia="Batang"/>
                <w:i/>
                <w:iCs/>
                <w:sz w:val="20"/>
                <w:szCs w:val="20"/>
              </w:rPr>
            </w:pPr>
            <w:r>
              <w:rPr>
                <w:b/>
                <w:bCs/>
                <w:i/>
                <w:iCs/>
                <w:sz w:val="20"/>
                <w:szCs w:val="20"/>
              </w:rPr>
              <w:t>Transparent satellite</w:t>
            </w:r>
          </w:p>
        </w:tc>
      </w:tr>
      <w:tr w:rsidR="009A512A">
        <w:trPr>
          <w:trHeight w:val="567"/>
        </w:trPr>
        <w:tc>
          <w:tcPr>
            <w:tcW w:w="2901"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tcPr>
          <w:p w:rsidR="009A512A" w:rsidRDefault="00314374">
            <w:pPr>
              <w:spacing w:before="100" w:beforeAutospacing="1" w:after="180"/>
              <w:rPr>
                <w:i/>
                <w:iCs/>
                <w:sz w:val="20"/>
                <w:szCs w:val="20"/>
              </w:rPr>
            </w:pPr>
            <w:r>
              <w:rPr>
                <w:i/>
                <w:iCs/>
                <w:sz w:val="20"/>
                <w:szCs w:val="20"/>
              </w:rPr>
              <w:t xml:space="preserve">GEO based non-terrestrial access network </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tcPr>
          <w:p w:rsidR="009A512A" w:rsidRDefault="00314374">
            <w:pPr>
              <w:spacing w:after="180"/>
              <w:ind w:left="284"/>
              <w:jc w:val="center"/>
              <w:rPr>
                <w:i/>
                <w:iCs/>
                <w:sz w:val="20"/>
                <w:szCs w:val="20"/>
              </w:rPr>
            </w:pPr>
            <w:r>
              <w:rPr>
                <w:i/>
                <w:iCs/>
                <w:sz w:val="20"/>
                <w:szCs w:val="20"/>
              </w:rPr>
              <w:t>Scenario A</w:t>
            </w:r>
          </w:p>
        </w:tc>
      </w:tr>
      <w:tr w:rsidR="009A512A">
        <w:trPr>
          <w:trHeight w:val="680"/>
        </w:trPr>
        <w:tc>
          <w:tcPr>
            <w:tcW w:w="2901"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tcPr>
          <w:p w:rsidR="009A512A" w:rsidRDefault="00314374">
            <w:pPr>
              <w:spacing w:before="100" w:beforeAutospacing="1" w:after="180"/>
              <w:rPr>
                <w:i/>
                <w:iCs/>
                <w:sz w:val="20"/>
                <w:szCs w:val="20"/>
              </w:rPr>
            </w:pPr>
            <w:r>
              <w:rPr>
                <w:i/>
                <w:iCs/>
                <w:sz w:val="20"/>
                <w:szCs w:val="20"/>
              </w:rPr>
              <w:t>LEO based non-terrestrial access network generating steerable beams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tcPr>
          <w:p w:rsidR="009A512A" w:rsidRDefault="00314374">
            <w:pPr>
              <w:spacing w:after="180"/>
              <w:ind w:left="284"/>
              <w:jc w:val="center"/>
              <w:rPr>
                <w:i/>
                <w:iCs/>
                <w:sz w:val="20"/>
                <w:szCs w:val="20"/>
              </w:rPr>
            </w:pPr>
            <w:r>
              <w:rPr>
                <w:i/>
                <w:iCs/>
                <w:sz w:val="20"/>
                <w:szCs w:val="20"/>
              </w:rPr>
              <w:t>Scenario B</w:t>
            </w:r>
          </w:p>
        </w:tc>
      </w:tr>
      <w:tr w:rsidR="009A512A">
        <w:trPr>
          <w:trHeight w:val="872"/>
        </w:trPr>
        <w:tc>
          <w:tcPr>
            <w:tcW w:w="2901"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tcPr>
          <w:p w:rsidR="009A512A" w:rsidRDefault="00314374">
            <w:pPr>
              <w:spacing w:before="100" w:beforeAutospacing="1" w:after="180"/>
              <w:rPr>
                <w:i/>
                <w:iCs/>
                <w:sz w:val="20"/>
                <w:szCs w:val="20"/>
              </w:rPr>
            </w:pPr>
            <w:r>
              <w:rPr>
                <w:i/>
                <w:iCs/>
                <w:color w:val="000000"/>
                <w:sz w:val="20"/>
                <w:szCs w:val="20"/>
              </w:rPr>
              <w:t>LEO based non-terrestrial access network generating fixed beams whose footprints move with the satellite (altitude 1200 km and 600km)</w:t>
            </w:r>
          </w:p>
        </w:tc>
        <w:tc>
          <w:tcPr>
            <w:tcW w:w="2098" w:type="pct"/>
            <w:tcBorders>
              <w:top w:val="nil"/>
              <w:left w:val="nil"/>
              <w:bottom w:val="single" w:sz="8" w:space="0" w:color="0D174E"/>
              <w:right w:val="single" w:sz="8" w:space="0" w:color="0D174E"/>
            </w:tcBorders>
            <w:tcMar>
              <w:top w:w="15" w:type="dxa"/>
              <w:left w:w="108" w:type="dxa"/>
              <w:bottom w:w="0" w:type="dxa"/>
              <w:right w:w="108" w:type="dxa"/>
            </w:tcMar>
            <w:vAlign w:val="center"/>
          </w:tcPr>
          <w:p w:rsidR="009A512A" w:rsidRDefault="00314374">
            <w:pPr>
              <w:spacing w:after="180"/>
              <w:ind w:left="284"/>
              <w:jc w:val="center"/>
              <w:rPr>
                <w:i/>
                <w:iCs/>
                <w:sz w:val="20"/>
                <w:szCs w:val="20"/>
              </w:rPr>
            </w:pPr>
            <w:r>
              <w:rPr>
                <w:i/>
                <w:iCs/>
                <w:sz w:val="20"/>
                <w:szCs w:val="20"/>
              </w:rPr>
              <w:t>Scenario C</w:t>
            </w:r>
          </w:p>
        </w:tc>
      </w:tr>
    </w:tbl>
    <w:p w:rsidR="009A512A" w:rsidRDefault="00314374">
      <w:pPr>
        <w:spacing w:beforeLines="50" w:before="156"/>
        <w:rPr>
          <w:i/>
          <w:iCs/>
          <w:sz w:val="20"/>
          <w:szCs w:val="20"/>
        </w:rPr>
      </w:pPr>
      <w:r>
        <w:rPr>
          <w:i/>
          <w:iCs/>
          <w:sz w:val="20"/>
          <w:szCs w:val="20"/>
          <w:highlight w:val="green"/>
        </w:rPr>
        <w:t>Agreement:</w:t>
      </w:r>
    </w:p>
    <w:p w:rsidR="009A512A" w:rsidRDefault="00314374">
      <w:pPr>
        <w:rPr>
          <w:rFonts w:eastAsia="Batang"/>
          <w:i/>
          <w:iCs/>
          <w:sz w:val="20"/>
          <w:szCs w:val="20"/>
        </w:rPr>
      </w:pPr>
      <w:r>
        <w:rPr>
          <w:i/>
          <w:iCs/>
          <w:sz w:val="20"/>
          <w:szCs w:val="20"/>
        </w:rPr>
        <w:t>The following IoT NTN reference scenario parameters are agreed:</w:t>
      </w:r>
    </w:p>
    <w:tbl>
      <w:tblPr>
        <w:tblW w:w="5000" w:type="pct"/>
        <w:tblCellMar>
          <w:left w:w="0" w:type="dxa"/>
          <w:right w:w="0" w:type="dxa"/>
        </w:tblCellMar>
        <w:tblLook w:val="04A0" w:firstRow="1" w:lastRow="0" w:firstColumn="1" w:lastColumn="0" w:noHBand="0" w:noVBand="1"/>
      </w:tblPr>
      <w:tblGrid>
        <w:gridCol w:w="1967"/>
        <w:gridCol w:w="2133"/>
        <w:gridCol w:w="4186"/>
      </w:tblGrid>
      <w:tr w:rsidR="009A512A">
        <w:trPr>
          <w:trHeight w:val="422"/>
        </w:trPr>
        <w:tc>
          <w:tcPr>
            <w:tcW w:w="1187" w:type="pct"/>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Scenarios</w:t>
            </w:r>
          </w:p>
        </w:tc>
        <w:tc>
          <w:tcPr>
            <w:tcW w:w="1287"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rFonts w:ascii="Times" w:hAnsi="Times"/>
                <w:i/>
                <w:iCs/>
                <w:sz w:val="20"/>
                <w:szCs w:val="20"/>
                <w:lang w:val="en-GB"/>
              </w:rPr>
            </w:pPr>
            <w:r>
              <w:rPr>
                <w:i/>
                <w:iCs/>
                <w:color w:val="000000"/>
                <w:sz w:val="20"/>
                <w:szCs w:val="20"/>
              </w:rPr>
              <w:t xml:space="preserve">GEO based non-terrestrial access network - scenario A </w:t>
            </w:r>
          </w:p>
        </w:tc>
        <w:tc>
          <w:tcPr>
            <w:tcW w:w="2526" w:type="pct"/>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LEO based non-terrestrial access network -Scenario B &amp; C</w:t>
            </w:r>
          </w:p>
        </w:tc>
      </w:tr>
      <w:tr w:rsidR="009A512A">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Orbit type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xml:space="preserve">station keeping a nominally fixed position in terms of elevation/azimuth with respect to a given earth point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circular orbiting at low altitude around the earth</w:t>
            </w:r>
          </w:p>
        </w:tc>
      </w:tr>
      <w:tr w:rsidR="009A512A">
        <w:trPr>
          <w:trHeight w:val="531"/>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Altitude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35,786 km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 xml:space="preserve">600 km </w:t>
            </w:r>
          </w:p>
          <w:p w:rsidR="009A512A" w:rsidRDefault="00314374">
            <w:pPr>
              <w:adjustRightInd w:val="0"/>
              <w:snapToGrid w:val="0"/>
              <w:ind w:right="2292"/>
              <w:rPr>
                <w:i/>
                <w:iCs/>
                <w:sz w:val="20"/>
                <w:szCs w:val="20"/>
              </w:rPr>
            </w:pPr>
            <w:r>
              <w:rPr>
                <w:i/>
                <w:iCs/>
                <w:sz w:val="20"/>
                <w:szCs w:val="20"/>
              </w:rPr>
              <w:t xml:space="preserve">1,200 km </w:t>
            </w:r>
          </w:p>
        </w:tc>
      </w:tr>
      <w:tr w:rsidR="009A512A">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Frequency Range  (service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xml:space="preserve">&lt; 6 GHz (e.g. 2 GHz in S band) </w:t>
            </w:r>
          </w:p>
        </w:tc>
      </w:tr>
      <w:tr w:rsidR="009A512A">
        <w:trPr>
          <w:trHeight w:val="84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Device channel Bandwidth  (service link) (NOTE 7)</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numPr>
                <w:ilvl w:val="0"/>
                <w:numId w:val="5"/>
              </w:numPr>
              <w:adjustRightInd w:val="0"/>
              <w:snapToGrid w:val="0"/>
              <w:rPr>
                <w:i/>
                <w:iCs/>
                <w:color w:val="000000"/>
                <w:sz w:val="20"/>
                <w:szCs w:val="20"/>
              </w:rPr>
            </w:pPr>
            <w:r>
              <w:rPr>
                <w:i/>
                <w:iCs/>
                <w:color w:val="000000"/>
                <w:sz w:val="20"/>
                <w:szCs w:val="20"/>
              </w:rPr>
              <w:t>NB-IoT 180 kHz (DL), Up to 180 kHz with all permissible smaller resource allocations 12*15 kHz, 6*15 kHz, 3*15 kHz, 1*15 kHz, 1*3.75 kHz</w:t>
            </w:r>
          </w:p>
          <w:p w:rsidR="009A512A" w:rsidRDefault="00314374">
            <w:pPr>
              <w:numPr>
                <w:ilvl w:val="0"/>
                <w:numId w:val="5"/>
              </w:numPr>
              <w:adjustRightInd w:val="0"/>
              <w:snapToGrid w:val="0"/>
              <w:rPr>
                <w:i/>
                <w:iCs/>
                <w:color w:val="000000"/>
                <w:sz w:val="20"/>
                <w:szCs w:val="20"/>
              </w:rPr>
            </w:pPr>
            <w:r>
              <w:rPr>
                <w:i/>
                <w:iCs/>
                <w:color w:val="000000"/>
                <w:sz w:val="20"/>
                <w:szCs w:val="20"/>
              </w:rPr>
              <w:t>eMTC: 1080 kHz (DL), Up to 1080 kHz with all permissible smaller resource allocations , including 2*180 kHz, 180 kHz, 2*15 kHz or 3*15 kHz or 6*15 kHz  (UL)</w:t>
            </w:r>
          </w:p>
        </w:tc>
      </w:tr>
      <w:tr w:rsidR="009A512A">
        <w:trPr>
          <w:trHeight w:val="239"/>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rFonts w:eastAsia="Calibri"/>
                <w:i/>
                <w:iCs/>
                <w:sz w:val="20"/>
                <w:szCs w:val="20"/>
              </w:rPr>
            </w:pPr>
            <w:r>
              <w:rPr>
                <w:i/>
                <w:iCs/>
                <w:sz w:val="20"/>
                <w:szCs w:val="20"/>
              </w:rPr>
              <w:t>Payload</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rFonts w:eastAsia="Batang"/>
                <w:i/>
                <w:iCs/>
                <w:sz w:val="20"/>
                <w:szCs w:val="20"/>
              </w:rPr>
            </w:pPr>
            <w:r>
              <w:rPr>
                <w:i/>
                <w:iCs/>
                <w:color w:val="000000"/>
                <w:sz w:val="20"/>
                <w:szCs w:val="20"/>
              </w:rPr>
              <w:t>Transparent type</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Transparent Type</w:t>
            </w:r>
          </w:p>
        </w:tc>
      </w:tr>
      <w:tr w:rsidR="009A512A">
        <w:trPr>
          <w:trHeight w:val="47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Earth-fixed beams</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Yes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Scenario B:  Yes (steerable beams), see NOTE 1</w:t>
            </w:r>
          </w:p>
          <w:p w:rsidR="009A512A" w:rsidRDefault="00314374">
            <w:pPr>
              <w:adjustRightInd w:val="0"/>
              <w:snapToGrid w:val="0"/>
              <w:rPr>
                <w:i/>
                <w:iCs/>
                <w:sz w:val="20"/>
                <w:szCs w:val="20"/>
              </w:rPr>
            </w:pPr>
            <w:r>
              <w:rPr>
                <w:i/>
                <w:iCs/>
                <w:sz w:val="20"/>
                <w:szCs w:val="20"/>
              </w:rPr>
              <w:t>Scenario C: No  (the beams move with the satellite)</w:t>
            </w:r>
          </w:p>
        </w:tc>
      </w:tr>
      <w:tr w:rsidR="009A512A">
        <w:trPr>
          <w:trHeight w:val="76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lastRenderedPageBreak/>
              <w:t>Max beam foot print size (edge to edge) regardless of the elevation angle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3500 km (NOTE 3)</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1000 km  (NOTE 2)</w:t>
            </w:r>
          </w:p>
        </w:tc>
      </w:tr>
      <w:tr w:rsidR="009A512A">
        <w:trPr>
          <w:trHeight w:val="422"/>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Min Elevation angle for both sat-gateway and C-IoT device</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10° for service link and 10° for feeder link</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10° for service link and 10° for feeder link</w:t>
            </w:r>
          </w:p>
        </w:tc>
      </w:tr>
      <w:tr w:rsidR="009A512A">
        <w:trPr>
          <w:trHeight w:val="874"/>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 xml:space="preserve">Max distance between satellite and C-IoT device at min elevation angle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xml:space="preserve"> 40,581 km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lang w:val="da-DK"/>
              </w:rPr>
              <w:t xml:space="preserve"> 1,932 km (600 km altitude) </w:t>
            </w:r>
          </w:p>
          <w:p w:rsidR="009A512A" w:rsidRDefault="00314374">
            <w:pPr>
              <w:adjustRightInd w:val="0"/>
              <w:snapToGrid w:val="0"/>
              <w:rPr>
                <w:i/>
                <w:iCs/>
                <w:sz w:val="20"/>
                <w:szCs w:val="20"/>
              </w:rPr>
            </w:pPr>
            <w:r>
              <w:rPr>
                <w:i/>
                <w:iCs/>
                <w:sz w:val="20"/>
                <w:szCs w:val="20"/>
                <w:lang w:val="da-DK"/>
              </w:rPr>
              <w:t xml:space="preserve"> 3,131 km (1,200 km altitude) </w:t>
            </w:r>
          </w:p>
        </w:tc>
      </w:tr>
      <w:tr w:rsidR="009A512A">
        <w:trPr>
          <w:trHeight w:val="80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 xml:space="preserve">Max Round Trip Delay (propagation delay only)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541.46ms (service and feeder links)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25.77 ms (600km) (service and feeder links)</w:t>
            </w:r>
          </w:p>
          <w:p w:rsidR="009A512A" w:rsidRDefault="00314374">
            <w:pPr>
              <w:adjustRightInd w:val="0"/>
              <w:snapToGrid w:val="0"/>
              <w:rPr>
                <w:i/>
                <w:iCs/>
                <w:sz w:val="20"/>
                <w:szCs w:val="20"/>
              </w:rPr>
            </w:pPr>
            <w:r>
              <w:rPr>
                <w:i/>
                <w:iCs/>
                <w:sz w:val="20"/>
                <w:szCs w:val="20"/>
              </w:rPr>
              <w:t>41.77 ms (1200km) (service and feeder links)</w:t>
            </w:r>
          </w:p>
        </w:tc>
      </w:tr>
      <w:tr w:rsidR="009A512A">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 xml:space="preserve">Max differential delay within a cell </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10.3 ms</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ind w:right="307"/>
              <w:rPr>
                <w:i/>
                <w:iCs/>
                <w:sz w:val="20"/>
                <w:szCs w:val="20"/>
              </w:rPr>
            </w:pPr>
            <w:r>
              <w:rPr>
                <w:i/>
                <w:iCs/>
                <w:sz w:val="20"/>
                <w:szCs w:val="20"/>
              </w:rPr>
              <w:t>3.12 ms and 3.18 ms for respectively 600km and 1200km</w:t>
            </w:r>
          </w:p>
        </w:tc>
      </w:tr>
      <w:tr w:rsidR="009A512A">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Max Doppler shift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0.93 ppm</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 xml:space="preserve">24 ppm (600km) </w:t>
            </w:r>
          </w:p>
          <w:p w:rsidR="009A512A" w:rsidRDefault="00314374">
            <w:pPr>
              <w:adjustRightInd w:val="0"/>
              <w:snapToGrid w:val="0"/>
              <w:rPr>
                <w:i/>
                <w:iCs/>
                <w:sz w:val="20"/>
                <w:szCs w:val="20"/>
              </w:rPr>
            </w:pPr>
            <w:r>
              <w:rPr>
                <w:i/>
                <w:iCs/>
                <w:sz w:val="20"/>
                <w:szCs w:val="20"/>
              </w:rPr>
              <w:t xml:space="preserve"> 21ppm(1200km) </w:t>
            </w:r>
          </w:p>
          <w:p w:rsidR="009A512A" w:rsidRDefault="00314374">
            <w:pPr>
              <w:adjustRightInd w:val="0"/>
              <w:snapToGrid w:val="0"/>
              <w:rPr>
                <w:i/>
                <w:iCs/>
                <w:sz w:val="20"/>
                <w:szCs w:val="20"/>
              </w:rPr>
            </w:pPr>
            <w:r>
              <w:rPr>
                <w:i/>
                <w:iCs/>
                <w:sz w:val="20"/>
                <w:szCs w:val="20"/>
              </w:rPr>
              <w:t> </w:t>
            </w:r>
          </w:p>
        </w:tc>
      </w:tr>
      <w:tr w:rsidR="009A512A">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Max Doppler shift variation (earth fixed user equipment)  (NOTE 6)</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xml:space="preserve">0.000 045 ppm/s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 xml:space="preserve">  0.27 ppm/s  (600km) </w:t>
            </w:r>
          </w:p>
          <w:p w:rsidR="009A512A" w:rsidRDefault="00314374">
            <w:pPr>
              <w:adjustRightInd w:val="0"/>
              <w:snapToGrid w:val="0"/>
              <w:rPr>
                <w:i/>
                <w:iCs/>
                <w:sz w:val="20"/>
                <w:szCs w:val="20"/>
              </w:rPr>
            </w:pPr>
            <w:r>
              <w:rPr>
                <w:i/>
                <w:iCs/>
                <w:sz w:val="20"/>
                <w:szCs w:val="20"/>
              </w:rPr>
              <w:t xml:space="preserve">  0.13 ppm/s  (1200km) </w:t>
            </w:r>
          </w:p>
        </w:tc>
      </w:tr>
      <w:tr w:rsidR="009A512A">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C-IoT device motion on the earth</w:t>
            </w:r>
          </w:p>
        </w:tc>
        <w:tc>
          <w:tcPr>
            <w:tcW w:w="1287"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xml:space="preserve">Min 0 km/s (stationary device), max 120 km/h </w:t>
            </w:r>
          </w:p>
        </w:tc>
        <w:tc>
          <w:tcPr>
            <w:tcW w:w="2526" w:type="pct"/>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Min 0 km/s (stationary device), max 120 km/h</w:t>
            </w:r>
          </w:p>
        </w:tc>
      </w:tr>
      <w:tr w:rsidR="009A512A">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C-IoT device antenna types</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xml:space="preserve">Omnidirectional antenna with 0 dBi TX antenna gain and 0 dBi RX antenna gain  (NOTE 4) </w:t>
            </w:r>
          </w:p>
        </w:tc>
      </w:tr>
      <w:tr w:rsidR="009A512A">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C-IoT device max Tx power</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 xml:space="preserve">UE power class 3 with up to 200 </w:t>
            </w:r>
            <w:proofErr w:type="spellStart"/>
            <w:r>
              <w:rPr>
                <w:i/>
                <w:iCs/>
                <w:color w:val="000000"/>
                <w:sz w:val="20"/>
                <w:szCs w:val="20"/>
              </w:rPr>
              <w:t>mW</w:t>
            </w:r>
            <w:proofErr w:type="spellEnd"/>
            <w:r>
              <w:rPr>
                <w:i/>
                <w:iCs/>
                <w:color w:val="000000"/>
                <w:sz w:val="20"/>
                <w:szCs w:val="20"/>
              </w:rPr>
              <w:t xml:space="preserve"> (23dBm), UE power class 5 with up to 100 </w:t>
            </w:r>
            <w:proofErr w:type="spellStart"/>
            <w:r>
              <w:rPr>
                <w:i/>
                <w:iCs/>
                <w:color w:val="000000"/>
                <w:sz w:val="20"/>
                <w:szCs w:val="20"/>
              </w:rPr>
              <w:t>mW</w:t>
            </w:r>
            <w:proofErr w:type="spellEnd"/>
            <w:r>
              <w:rPr>
                <w:i/>
                <w:iCs/>
                <w:color w:val="000000"/>
                <w:sz w:val="20"/>
                <w:szCs w:val="20"/>
              </w:rPr>
              <w:t xml:space="preserve"> (20 </w:t>
            </w:r>
            <w:proofErr w:type="spellStart"/>
            <w:r>
              <w:rPr>
                <w:i/>
                <w:iCs/>
                <w:color w:val="000000"/>
                <w:sz w:val="20"/>
                <w:szCs w:val="20"/>
              </w:rPr>
              <w:t>dBm</w:t>
            </w:r>
            <w:proofErr w:type="spellEnd"/>
            <w:r>
              <w:rPr>
                <w:i/>
                <w:iCs/>
                <w:color w:val="000000"/>
                <w:sz w:val="20"/>
                <w:szCs w:val="20"/>
              </w:rPr>
              <w:t xml:space="preserve">) </w:t>
            </w:r>
          </w:p>
        </w:tc>
      </w:tr>
      <w:tr w:rsidR="009A512A">
        <w:trPr>
          <w:trHeight w:val="296"/>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C-IoT device Noise Figure</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Omnidirectional antenna: 7 dB or 9 dB  (NOTE 5)</w:t>
            </w:r>
          </w:p>
        </w:tc>
      </w:tr>
      <w:tr w:rsidR="009A512A">
        <w:trPr>
          <w:trHeight w:val="148"/>
        </w:trPr>
        <w:tc>
          <w:tcPr>
            <w:tcW w:w="1187" w:type="pct"/>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sz w:val="20"/>
                <w:szCs w:val="20"/>
              </w:rPr>
              <w:t>Service link</w:t>
            </w:r>
          </w:p>
        </w:tc>
        <w:tc>
          <w:tcPr>
            <w:tcW w:w="3813" w:type="pct"/>
            <w:gridSpan w:val="2"/>
            <w:tcBorders>
              <w:top w:val="nil"/>
              <w:left w:val="nil"/>
              <w:bottom w:val="single" w:sz="8" w:space="0" w:color="0D174E"/>
              <w:right w:val="single" w:sz="8" w:space="0" w:color="0D174E"/>
            </w:tcBorders>
            <w:tcMar>
              <w:top w:w="15" w:type="dxa"/>
              <w:left w:w="74" w:type="dxa"/>
              <w:bottom w:w="0" w:type="dxa"/>
              <w:right w:w="74" w:type="dxa"/>
            </w:tcMar>
            <w:vAlign w:val="center"/>
          </w:tcPr>
          <w:p w:rsidR="009A512A" w:rsidRDefault="00314374">
            <w:pPr>
              <w:adjustRightInd w:val="0"/>
              <w:snapToGrid w:val="0"/>
              <w:rPr>
                <w:i/>
                <w:iCs/>
                <w:sz w:val="20"/>
                <w:szCs w:val="20"/>
              </w:rPr>
            </w:pPr>
            <w:r>
              <w:rPr>
                <w:i/>
                <w:iCs/>
                <w:color w:val="000000"/>
                <w:sz w:val="20"/>
                <w:szCs w:val="20"/>
              </w:rPr>
              <w:t>3GPP defined Narrow Band IoT and eMTC</w:t>
            </w:r>
          </w:p>
        </w:tc>
      </w:tr>
    </w:tbl>
    <w:p w:rsidR="009A512A" w:rsidRDefault="00314374">
      <w:pPr>
        <w:pStyle w:val="tan"/>
        <w:adjustRightInd w:val="0"/>
        <w:snapToGrid w:val="0"/>
        <w:spacing w:before="0" w:beforeAutospacing="0" w:after="0" w:afterAutospacing="0"/>
        <w:rPr>
          <w:rFonts w:eastAsia="宋体"/>
          <w:i/>
          <w:iCs/>
          <w:sz w:val="20"/>
          <w:szCs w:val="20"/>
        </w:rPr>
      </w:pPr>
      <w:r>
        <w:rPr>
          <w:rFonts w:eastAsia="宋体" w:hint="eastAsia"/>
          <w:i/>
          <w:iCs/>
          <w:sz w:val="20"/>
          <w:szCs w:val="20"/>
        </w:rPr>
        <w:t>NOTE 1:    Each satellite has the capability to steer beams towards fixed points on earth using beamforming techniques. This is applicable for a period of time corresponding to the visibility time of the satellite.</w:t>
      </w:r>
    </w:p>
    <w:p w:rsidR="009A512A" w:rsidRDefault="00314374">
      <w:pPr>
        <w:pStyle w:val="tan"/>
        <w:adjustRightInd w:val="0"/>
        <w:snapToGrid w:val="0"/>
        <w:spacing w:before="0" w:beforeAutospacing="0" w:after="0" w:afterAutospacing="0"/>
        <w:rPr>
          <w:rFonts w:eastAsia="宋体"/>
          <w:i/>
          <w:iCs/>
          <w:sz w:val="20"/>
          <w:szCs w:val="20"/>
        </w:rPr>
      </w:pPr>
      <w:r>
        <w:rPr>
          <w:rFonts w:eastAsia="宋体" w:hint="eastAsia"/>
          <w:i/>
          <w:iCs/>
          <w:sz w:val="20"/>
          <w:szCs w:val="20"/>
        </w:rPr>
        <w:t xml:space="preserve">NOTE 2:   This beam size refers to the Nadir pointing of the satellite.  </w:t>
      </w:r>
    </w:p>
    <w:p w:rsidR="009A512A" w:rsidRDefault="00314374">
      <w:pPr>
        <w:pStyle w:val="tan"/>
        <w:adjustRightInd w:val="0"/>
        <w:snapToGrid w:val="0"/>
        <w:spacing w:before="0" w:beforeAutospacing="0" w:after="0" w:afterAutospacing="0"/>
        <w:rPr>
          <w:rFonts w:eastAsia="宋体"/>
          <w:i/>
          <w:iCs/>
          <w:sz w:val="20"/>
          <w:szCs w:val="20"/>
        </w:rPr>
      </w:pPr>
      <w:r>
        <w:rPr>
          <w:rFonts w:eastAsia="宋体" w:hint="eastAsia"/>
          <w:i/>
          <w:iCs/>
          <w:sz w:val="20"/>
          <w:szCs w:val="20"/>
        </w:rPr>
        <w:t>NOTE 3: The Maximum beam foot print size for GEO is based on current state of the art GEO High Throughput systems, assuming either spot beams at the edge of coverage (low elevation) or a single wide-beam.</w:t>
      </w:r>
    </w:p>
    <w:p w:rsidR="009A512A" w:rsidRDefault="00314374">
      <w:pPr>
        <w:pStyle w:val="tan"/>
        <w:adjustRightInd w:val="0"/>
        <w:snapToGrid w:val="0"/>
        <w:spacing w:before="0" w:beforeAutospacing="0" w:after="0" w:afterAutospacing="0"/>
        <w:rPr>
          <w:rFonts w:eastAsia="宋体"/>
          <w:i/>
          <w:iCs/>
          <w:sz w:val="20"/>
          <w:szCs w:val="20"/>
        </w:rPr>
      </w:pPr>
      <w:r>
        <w:rPr>
          <w:rFonts w:eastAsia="宋体" w:hint="eastAsia"/>
          <w:i/>
          <w:iCs/>
          <w:sz w:val="20"/>
          <w:szCs w:val="20"/>
        </w:rPr>
        <w:t>NOTE 4: The use of a Circular polarized antenna is optional.</w:t>
      </w:r>
    </w:p>
    <w:p w:rsidR="009A512A" w:rsidRDefault="00314374">
      <w:pPr>
        <w:pStyle w:val="tan"/>
        <w:adjustRightInd w:val="0"/>
        <w:snapToGrid w:val="0"/>
        <w:spacing w:before="0" w:beforeAutospacing="0" w:after="0" w:afterAutospacing="0"/>
        <w:rPr>
          <w:rFonts w:eastAsia="宋体"/>
          <w:i/>
          <w:iCs/>
          <w:sz w:val="20"/>
          <w:szCs w:val="20"/>
        </w:rPr>
      </w:pPr>
      <w:r>
        <w:rPr>
          <w:rFonts w:eastAsia="宋体" w:hint="eastAsia"/>
          <w:i/>
          <w:iCs/>
          <w:sz w:val="20"/>
          <w:szCs w:val="20"/>
        </w:rPr>
        <w:t xml:space="preserve">NOTE 5: Same Noise Figure of 7 dB as in Release 16 TR 38.821 or 9 dB as in Release 12 TR </w:t>
      </w:r>
      <w:r>
        <w:rPr>
          <w:rFonts w:eastAsia="宋体"/>
          <w:i/>
          <w:iCs/>
          <w:sz w:val="20"/>
          <w:szCs w:val="20"/>
        </w:rPr>
        <w:t>36.888 for</w:t>
      </w:r>
      <w:r>
        <w:rPr>
          <w:rFonts w:eastAsia="宋体" w:hint="eastAsia"/>
          <w:i/>
          <w:iCs/>
          <w:sz w:val="20"/>
          <w:szCs w:val="20"/>
        </w:rPr>
        <w:t xml:space="preserve"> device can be assumed for link budget. The noise figure is device vendor implementation specific.  </w:t>
      </w:r>
    </w:p>
    <w:p w:rsidR="009A512A" w:rsidRDefault="00314374">
      <w:pPr>
        <w:pStyle w:val="tan"/>
        <w:adjustRightInd w:val="0"/>
        <w:snapToGrid w:val="0"/>
        <w:spacing w:before="0" w:beforeAutospacing="0" w:after="0" w:afterAutospacing="0"/>
        <w:rPr>
          <w:rFonts w:eastAsia="宋体"/>
          <w:i/>
          <w:iCs/>
          <w:sz w:val="20"/>
          <w:szCs w:val="20"/>
        </w:rPr>
      </w:pPr>
      <w:r>
        <w:rPr>
          <w:rFonts w:eastAsia="宋体" w:hint="eastAsia"/>
          <w:i/>
          <w:iCs/>
          <w:sz w:val="20"/>
          <w:szCs w:val="20"/>
        </w:rPr>
        <w:t>NOTE 6: Max Doppler shift and Max Doppler shift variation in the absence of any device pre-compensation of satellite Doppler shift on the service link.</w:t>
      </w:r>
    </w:p>
    <w:p w:rsidR="009A512A" w:rsidRDefault="00314374">
      <w:pPr>
        <w:adjustRightInd w:val="0"/>
        <w:snapToGrid w:val="0"/>
        <w:rPr>
          <w:i/>
          <w:iCs/>
          <w:sz w:val="20"/>
          <w:szCs w:val="20"/>
        </w:rPr>
      </w:pPr>
      <w:r>
        <w:rPr>
          <w:rFonts w:hint="eastAsia"/>
          <w:i/>
          <w:iCs/>
          <w:sz w:val="20"/>
          <w:szCs w:val="20"/>
        </w:rPr>
        <w:t>NOTE 7: System bandwidth is FFS</w:t>
      </w:r>
      <w:bookmarkEnd w:id="9"/>
    </w:p>
    <w:p w:rsidR="009A512A" w:rsidRDefault="00314374">
      <w:pPr>
        <w:adjustRightInd w:val="0"/>
        <w:snapToGrid w:val="0"/>
        <w:spacing w:beforeLines="50" w:before="156"/>
        <w:rPr>
          <w:i/>
          <w:iCs/>
          <w:sz w:val="20"/>
          <w:szCs w:val="20"/>
        </w:rPr>
      </w:pPr>
      <w:r>
        <w:rPr>
          <w:sz w:val="20"/>
          <w:szCs w:val="20"/>
        </w:rPr>
        <w:t>In this contribution, detailed views on scenario/assumption along preliminary results are elaborated.</w:t>
      </w:r>
    </w:p>
    <w:p w:rsidR="009A512A" w:rsidRDefault="00314374">
      <w:pPr>
        <w:numPr>
          <w:ilvl w:val="0"/>
          <w:numId w:val="4"/>
        </w:numPr>
        <w:tabs>
          <w:tab w:val="left" w:pos="432"/>
        </w:tabs>
        <w:autoSpaceDE w:val="0"/>
        <w:autoSpaceDN w:val="0"/>
        <w:adjustRightInd w:val="0"/>
        <w:spacing w:after="120"/>
        <w:ind w:left="432"/>
        <w:outlineLvl w:val="0"/>
        <w:rPr>
          <w:b/>
          <w:bCs/>
          <w:sz w:val="28"/>
          <w:szCs w:val="28"/>
        </w:rPr>
      </w:pPr>
      <w:r>
        <w:rPr>
          <w:rFonts w:hint="eastAsia"/>
          <w:b/>
          <w:bCs/>
          <w:sz w:val="28"/>
          <w:szCs w:val="28"/>
        </w:rPr>
        <w:t>Discussion</w:t>
      </w:r>
      <w:r>
        <w:rPr>
          <w:b/>
          <w:bCs/>
          <w:sz w:val="28"/>
          <w:szCs w:val="28"/>
        </w:rPr>
        <w:t xml:space="preserve"> on the scenario configuration</w:t>
      </w:r>
    </w:p>
    <w:p w:rsidR="009A512A" w:rsidRDefault="00314374">
      <w:pPr>
        <w:adjustRightInd w:val="0"/>
        <w:snapToGrid w:val="0"/>
        <w:spacing w:beforeLines="50" w:before="156" w:afterLines="50" w:after="156"/>
        <w:rPr>
          <w:sz w:val="20"/>
          <w:szCs w:val="20"/>
        </w:rPr>
      </w:pPr>
      <w:r>
        <w:rPr>
          <w:rFonts w:hint="eastAsia"/>
          <w:sz w:val="20"/>
          <w:szCs w:val="20"/>
        </w:rPr>
        <w:t xml:space="preserve">In NR-NTN, two satellite parameter sets are defined in </w:t>
      </w:r>
      <w:r>
        <w:rPr>
          <w:rFonts w:hint="eastAsia"/>
          <w:sz w:val="20"/>
          <w:szCs w:val="20"/>
        </w:rPr>
        <w:fldChar w:fldCharType="begin"/>
      </w:r>
      <w:r>
        <w:rPr>
          <w:rFonts w:hint="eastAsia"/>
          <w:sz w:val="20"/>
          <w:szCs w:val="20"/>
        </w:rPr>
        <w:instrText xml:space="preserve"> REF _Ref11125 \n \h </w:instrText>
      </w:r>
      <w:r>
        <w:rPr>
          <w:rFonts w:hint="eastAsia"/>
          <w:sz w:val="20"/>
          <w:szCs w:val="20"/>
        </w:rPr>
      </w:r>
      <w:r>
        <w:rPr>
          <w:rFonts w:hint="eastAsia"/>
          <w:sz w:val="20"/>
          <w:szCs w:val="20"/>
        </w:rPr>
        <w:fldChar w:fldCharType="separate"/>
      </w:r>
      <w:r>
        <w:rPr>
          <w:sz w:val="20"/>
          <w:szCs w:val="20"/>
        </w:rPr>
        <w:t>[2]</w:t>
      </w:r>
      <w:r>
        <w:rPr>
          <w:rFonts w:hint="eastAsia"/>
          <w:sz w:val="20"/>
          <w:szCs w:val="20"/>
        </w:rPr>
        <w:fldChar w:fldCharType="end"/>
      </w:r>
      <w:r>
        <w:rPr>
          <w:rFonts w:hint="eastAsia"/>
          <w:sz w:val="20"/>
          <w:szCs w:val="20"/>
        </w:rPr>
        <w:t xml:space="preserve"> for performance evaluation and link budget </w:t>
      </w:r>
      <w:r>
        <w:rPr>
          <w:sz w:val="20"/>
          <w:szCs w:val="20"/>
        </w:rPr>
        <w:t>analysis with</w:t>
      </w:r>
      <w:r>
        <w:rPr>
          <w:rFonts w:hint="eastAsia"/>
          <w:sz w:val="20"/>
          <w:szCs w:val="20"/>
        </w:rPr>
        <w:t xml:space="preserve"> different range of footprint coverage. </w:t>
      </w:r>
      <w:r>
        <w:rPr>
          <w:sz w:val="20"/>
          <w:szCs w:val="20"/>
        </w:rPr>
        <w:t xml:space="preserve">According to the previous discussion, the intention of these two set are targeted to different scenario, i.e., throughput and coverage, respectively. For the study of </w:t>
      </w:r>
      <w:r>
        <w:rPr>
          <w:rFonts w:hint="eastAsia"/>
          <w:sz w:val="20"/>
          <w:szCs w:val="20"/>
        </w:rPr>
        <w:t xml:space="preserve">IoT NTN, </w:t>
      </w:r>
      <w:r>
        <w:rPr>
          <w:sz w:val="20"/>
          <w:szCs w:val="20"/>
        </w:rPr>
        <w:t>at least the Set-2 can be reused for evaluation</w:t>
      </w:r>
      <w:r>
        <w:rPr>
          <w:rFonts w:hint="eastAsia"/>
          <w:sz w:val="20"/>
          <w:szCs w:val="20"/>
        </w:rPr>
        <w:t xml:space="preserve">. </w:t>
      </w:r>
      <w:r>
        <w:rPr>
          <w:sz w:val="20"/>
          <w:szCs w:val="20"/>
        </w:rPr>
        <w:t>W.r.t the Set-1, if joint deployment of different service over same satellite is considered, such set can also be shared for IoT.</w:t>
      </w:r>
    </w:p>
    <w:p w:rsidR="009A512A" w:rsidRDefault="00314374">
      <w:pPr>
        <w:adjustRightInd w:val="0"/>
        <w:snapToGrid w:val="0"/>
        <w:spacing w:beforeLines="50" w:before="156" w:afterLines="50" w:after="156"/>
        <w:rPr>
          <w:sz w:val="20"/>
          <w:szCs w:val="20"/>
        </w:rPr>
      </w:pPr>
      <w:r>
        <w:rPr>
          <w:rFonts w:hint="eastAsia"/>
          <w:sz w:val="20"/>
          <w:szCs w:val="20"/>
        </w:rPr>
        <w:t xml:space="preserve">Moreover, considering the low cost requirement for IoT, </w:t>
      </w:r>
      <w:r>
        <w:rPr>
          <w:sz w:val="20"/>
          <w:szCs w:val="20"/>
        </w:rPr>
        <w:t>more</w:t>
      </w:r>
      <w:r>
        <w:rPr>
          <w:rFonts w:hint="eastAsia"/>
          <w:sz w:val="20"/>
          <w:szCs w:val="20"/>
        </w:rPr>
        <w:t xml:space="preserve"> satellite parameter set can be discussed.</w:t>
      </w:r>
      <w:r>
        <w:rPr>
          <w:sz w:val="20"/>
          <w:szCs w:val="20"/>
        </w:rPr>
        <w:t xml:space="preserve"> As one example, </w:t>
      </w:r>
      <w:r>
        <w:rPr>
          <w:rFonts w:hint="eastAsia"/>
          <w:sz w:val="20"/>
          <w:szCs w:val="20"/>
        </w:rPr>
        <w:t xml:space="preserve">there are two more parameter sets of satellite parameters </w:t>
      </w:r>
      <w:r>
        <w:rPr>
          <w:sz w:val="20"/>
          <w:szCs w:val="20"/>
        </w:rPr>
        <w:fldChar w:fldCharType="begin"/>
      </w:r>
      <w:r>
        <w:rPr>
          <w:sz w:val="20"/>
          <w:szCs w:val="20"/>
        </w:rPr>
        <w:instrText xml:space="preserve"> </w:instrText>
      </w:r>
      <w:r>
        <w:rPr>
          <w:rFonts w:hint="eastAsia"/>
          <w:sz w:val="20"/>
          <w:szCs w:val="20"/>
        </w:rPr>
        <w:instrText>REF _Ref11053 \r \h</w:instrText>
      </w:r>
      <w:r>
        <w:rPr>
          <w:sz w:val="20"/>
          <w:szCs w:val="20"/>
        </w:rPr>
        <w:instrText xml:space="preserve">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are </w:t>
      </w:r>
      <w:r>
        <w:rPr>
          <w:rFonts w:hint="eastAsia"/>
          <w:sz w:val="20"/>
          <w:szCs w:val="20"/>
        </w:rPr>
        <w:t xml:space="preserve">suggested for link </w:t>
      </w:r>
      <w:r>
        <w:rPr>
          <w:rFonts w:hint="eastAsia"/>
          <w:sz w:val="20"/>
          <w:szCs w:val="20"/>
        </w:rPr>
        <w:lastRenderedPageBreak/>
        <w:t xml:space="preserve">budget analysis, represented as Set-3 and Set-4, where Set-3 is proposed by ESA for larger footprint coverage of LEO as shown in </w:t>
      </w:r>
      <w:r>
        <w:rPr>
          <w:rFonts w:hint="eastAsia"/>
          <w:sz w:val="20"/>
          <w:szCs w:val="20"/>
        </w:rPr>
        <w:fldChar w:fldCharType="begin"/>
      </w:r>
      <w:r>
        <w:rPr>
          <w:rFonts w:hint="eastAsia"/>
          <w:sz w:val="20"/>
          <w:szCs w:val="20"/>
        </w:rPr>
        <w:instrText xml:space="preserve"> REF _Ref4797 \h </w:instrText>
      </w:r>
      <w:r>
        <w:rPr>
          <w:rFonts w:hint="eastAsia"/>
          <w:sz w:val="20"/>
          <w:szCs w:val="20"/>
        </w:rPr>
      </w:r>
      <w:r>
        <w:rPr>
          <w:rFonts w:hint="eastAsia"/>
          <w:sz w:val="20"/>
          <w:szCs w:val="20"/>
        </w:rPr>
        <w:fldChar w:fldCharType="separate"/>
      </w:r>
      <w:r>
        <w:t>Table 1</w:t>
      </w:r>
      <w:r>
        <w:rPr>
          <w:rFonts w:hint="eastAsia"/>
          <w:sz w:val="20"/>
          <w:szCs w:val="20"/>
        </w:rPr>
        <w:fldChar w:fldCharType="end"/>
      </w:r>
      <w:r>
        <w:rPr>
          <w:rFonts w:hint="eastAsia"/>
          <w:sz w:val="20"/>
          <w:szCs w:val="20"/>
        </w:rPr>
        <w:t xml:space="preserve">, and Set-4 is proposed by </w:t>
      </w:r>
      <w:proofErr w:type="spellStart"/>
      <w:r>
        <w:rPr>
          <w:rFonts w:hint="eastAsia"/>
          <w:sz w:val="20"/>
          <w:szCs w:val="20"/>
        </w:rPr>
        <w:t>Sateliot</w:t>
      </w:r>
      <w:proofErr w:type="spellEnd"/>
      <w:r>
        <w:rPr>
          <w:rFonts w:hint="eastAsia"/>
          <w:sz w:val="20"/>
          <w:szCs w:val="20"/>
        </w:rPr>
        <w:t xml:space="preserve"> for low cost cube satellite as shown in </w:t>
      </w:r>
      <w:r>
        <w:rPr>
          <w:rFonts w:hint="eastAsia"/>
          <w:sz w:val="20"/>
          <w:szCs w:val="20"/>
        </w:rPr>
        <w:fldChar w:fldCharType="begin"/>
      </w:r>
      <w:r>
        <w:rPr>
          <w:rFonts w:hint="eastAsia"/>
          <w:sz w:val="20"/>
          <w:szCs w:val="20"/>
        </w:rPr>
        <w:instrText xml:space="preserve"> REF _Ref4863 \h </w:instrText>
      </w:r>
      <w:r>
        <w:rPr>
          <w:rFonts w:hint="eastAsia"/>
          <w:sz w:val="20"/>
          <w:szCs w:val="20"/>
        </w:rPr>
      </w:r>
      <w:r>
        <w:rPr>
          <w:rFonts w:hint="eastAsia"/>
          <w:sz w:val="20"/>
          <w:szCs w:val="20"/>
        </w:rPr>
        <w:fldChar w:fldCharType="separate"/>
      </w:r>
      <w:r>
        <w:t>Table 2</w:t>
      </w:r>
      <w:r>
        <w:rPr>
          <w:rFonts w:hint="eastAsia"/>
          <w:sz w:val="20"/>
          <w:szCs w:val="20"/>
        </w:rPr>
        <w:fldChar w:fldCharType="end"/>
      </w:r>
      <w:r>
        <w:rPr>
          <w:rFonts w:hint="eastAsia"/>
          <w:sz w:val="20"/>
          <w:szCs w:val="20"/>
        </w:rPr>
        <w:t xml:space="preserve">. </w:t>
      </w:r>
    </w:p>
    <w:p w:rsidR="009A512A" w:rsidRDefault="00314374">
      <w:pPr>
        <w:spacing w:beforeLines="50" w:before="156" w:afterLines="50" w:after="156"/>
        <w:jc w:val="center"/>
      </w:pPr>
      <w:bookmarkStart w:id="10" w:name="_Ref6908"/>
      <w:r>
        <w:t xml:space="preserve">Table </w:t>
      </w:r>
      <w:bookmarkEnd w:id="10"/>
      <w:r>
        <w:fldChar w:fldCharType="begin"/>
      </w:r>
      <w:r>
        <w:instrText xml:space="preserve"> SEQ Table \* ARABIC </w:instrText>
      </w:r>
      <w:r>
        <w:fldChar w:fldCharType="separate"/>
      </w:r>
      <w:r>
        <w:t>1</w:t>
      </w:r>
      <w:r>
        <w:fldChar w:fldCharType="end"/>
      </w:r>
      <w:r>
        <w:t xml:space="preserve"> </w:t>
      </w:r>
      <w:r>
        <w:rPr>
          <w:rFonts w:hint="eastAsia"/>
        </w:rPr>
        <w:t>Set-3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9A512A">
        <w:trPr>
          <w:jc w:val="center"/>
        </w:trPr>
        <w:tc>
          <w:tcPr>
            <w:tcW w:w="4211" w:type="dxa"/>
            <w:gridSpan w:val="2"/>
            <w:vAlign w:val="center"/>
          </w:tcPr>
          <w:p w:rsidR="009A512A" w:rsidRDefault="00314374">
            <w:r>
              <w:t>Satellite orbit</w:t>
            </w:r>
          </w:p>
        </w:tc>
        <w:tc>
          <w:tcPr>
            <w:tcW w:w="1437" w:type="dxa"/>
            <w:vAlign w:val="center"/>
          </w:tcPr>
          <w:p w:rsidR="009A512A" w:rsidRDefault="00314374">
            <w:r>
              <w:t>GEO</w:t>
            </w:r>
          </w:p>
        </w:tc>
        <w:tc>
          <w:tcPr>
            <w:tcW w:w="1437" w:type="dxa"/>
            <w:vAlign w:val="center"/>
          </w:tcPr>
          <w:p w:rsidR="009A512A" w:rsidRDefault="00314374">
            <w:r>
              <w:t>LEO-1200</w:t>
            </w:r>
          </w:p>
        </w:tc>
        <w:tc>
          <w:tcPr>
            <w:tcW w:w="1437" w:type="dxa"/>
            <w:vAlign w:val="center"/>
          </w:tcPr>
          <w:p w:rsidR="009A512A" w:rsidRDefault="00314374">
            <w:r>
              <w:t>LEO-600</w:t>
            </w:r>
          </w:p>
        </w:tc>
      </w:tr>
      <w:tr w:rsidR="009A512A">
        <w:trPr>
          <w:jc w:val="center"/>
        </w:trPr>
        <w:tc>
          <w:tcPr>
            <w:tcW w:w="4211" w:type="dxa"/>
            <w:gridSpan w:val="2"/>
            <w:vAlign w:val="center"/>
          </w:tcPr>
          <w:p w:rsidR="009A512A" w:rsidRDefault="00314374">
            <w:r>
              <w:t>Satellite altitude</w:t>
            </w:r>
          </w:p>
        </w:tc>
        <w:tc>
          <w:tcPr>
            <w:tcW w:w="1437" w:type="dxa"/>
            <w:vAlign w:val="center"/>
          </w:tcPr>
          <w:p w:rsidR="009A512A" w:rsidRDefault="00314374">
            <w:r>
              <w:t>35786 km</w:t>
            </w:r>
          </w:p>
        </w:tc>
        <w:tc>
          <w:tcPr>
            <w:tcW w:w="1437" w:type="dxa"/>
            <w:vAlign w:val="center"/>
          </w:tcPr>
          <w:p w:rsidR="009A512A" w:rsidRDefault="00314374">
            <w:r>
              <w:t>1200 km</w:t>
            </w:r>
          </w:p>
        </w:tc>
        <w:tc>
          <w:tcPr>
            <w:tcW w:w="1437" w:type="dxa"/>
            <w:vAlign w:val="center"/>
          </w:tcPr>
          <w:p w:rsidR="009A512A" w:rsidRDefault="00314374">
            <w:r>
              <w:t>600 km</w:t>
            </w:r>
          </w:p>
        </w:tc>
      </w:tr>
      <w:tr w:rsidR="009A512A">
        <w:trPr>
          <w:trHeight w:val="372"/>
          <w:jc w:val="center"/>
        </w:trPr>
        <w:tc>
          <w:tcPr>
            <w:tcW w:w="4211" w:type="dxa"/>
            <w:gridSpan w:val="2"/>
            <w:vAlign w:val="center"/>
          </w:tcPr>
          <w:p w:rsidR="009A512A" w:rsidRDefault="00314374">
            <w:r>
              <w:rPr>
                <w:rFonts w:hint="eastAsia"/>
              </w:rPr>
              <w:t xml:space="preserve">Central beam elevation </w:t>
            </w:r>
          </w:p>
        </w:tc>
        <w:tc>
          <w:tcPr>
            <w:tcW w:w="1437" w:type="dxa"/>
          </w:tcPr>
          <w:p w:rsidR="009A512A" w:rsidRDefault="00314374">
            <w:r>
              <w:t xml:space="preserve">12.5 </w:t>
            </w:r>
            <w:proofErr w:type="spellStart"/>
            <w:r>
              <w:t>deg</w:t>
            </w:r>
            <w:proofErr w:type="spellEnd"/>
          </w:p>
        </w:tc>
        <w:tc>
          <w:tcPr>
            <w:tcW w:w="1437" w:type="dxa"/>
          </w:tcPr>
          <w:p w:rsidR="009A512A" w:rsidRDefault="00314374">
            <w:r>
              <w:t>30</w:t>
            </w:r>
          </w:p>
        </w:tc>
        <w:tc>
          <w:tcPr>
            <w:tcW w:w="1437" w:type="dxa"/>
          </w:tcPr>
          <w:p w:rsidR="009A512A" w:rsidRDefault="00314374">
            <w:r>
              <w:rPr>
                <w:rFonts w:hint="eastAsia"/>
              </w:rPr>
              <w:t xml:space="preserve">30 </w:t>
            </w:r>
            <w:proofErr w:type="spellStart"/>
            <w:r>
              <w:rPr>
                <w:rFonts w:hint="eastAsia"/>
              </w:rPr>
              <w:t>deg</w:t>
            </w:r>
            <w:proofErr w:type="spellEnd"/>
          </w:p>
        </w:tc>
      </w:tr>
      <w:tr w:rsidR="009A512A">
        <w:trPr>
          <w:trHeight w:val="372"/>
          <w:jc w:val="center"/>
        </w:trPr>
        <w:tc>
          <w:tcPr>
            <w:tcW w:w="8522" w:type="dxa"/>
            <w:gridSpan w:val="5"/>
            <w:vAlign w:val="center"/>
          </w:tcPr>
          <w:p w:rsidR="009A512A" w:rsidRDefault="00314374">
            <w:r>
              <w:t>Payload characteristics for DL transmissions</w:t>
            </w:r>
          </w:p>
        </w:tc>
      </w:tr>
      <w:tr w:rsidR="009A512A">
        <w:trPr>
          <w:jc w:val="center"/>
        </w:trPr>
        <w:tc>
          <w:tcPr>
            <w:tcW w:w="3121" w:type="dxa"/>
            <w:vAlign w:val="center"/>
          </w:tcPr>
          <w:p w:rsidR="009A512A" w:rsidRDefault="00314374">
            <w:r>
              <w:t>Equivalent satellite antenna aperture (Note 1)</w:t>
            </w:r>
          </w:p>
        </w:tc>
        <w:tc>
          <w:tcPr>
            <w:tcW w:w="1090" w:type="dxa"/>
            <w:vMerge w:val="restart"/>
            <w:vAlign w:val="center"/>
          </w:tcPr>
          <w:p w:rsidR="009A512A" w:rsidRDefault="00314374">
            <w:r>
              <w:t>S-band</w:t>
            </w:r>
          </w:p>
          <w:p w:rsidR="009A512A" w:rsidRDefault="00314374">
            <w:r>
              <w:t>(i.e. 2 GHz)</w:t>
            </w:r>
          </w:p>
        </w:tc>
        <w:tc>
          <w:tcPr>
            <w:tcW w:w="1437" w:type="dxa"/>
            <w:vAlign w:val="center"/>
          </w:tcPr>
          <w:p w:rsidR="009A512A" w:rsidRDefault="00314374">
            <w:r>
              <w:rPr>
                <w:rFonts w:hint="eastAsia"/>
              </w:rPr>
              <w:t>1</w:t>
            </w:r>
            <w:r>
              <w:t>2 m</w:t>
            </w:r>
          </w:p>
        </w:tc>
        <w:tc>
          <w:tcPr>
            <w:tcW w:w="1437" w:type="dxa"/>
            <w:vAlign w:val="center"/>
          </w:tcPr>
          <w:p w:rsidR="009A512A" w:rsidRDefault="00314374">
            <w:r>
              <w:rPr>
                <w:rFonts w:hint="eastAsia"/>
              </w:rPr>
              <w:t>0.4</w:t>
            </w:r>
            <w:r>
              <w:t>m</w:t>
            </w:r>
          </w:p>
        </w:tc>
        <w:tc>
          <w:tcPr>
            <w:tcW w:w="1437" w:type="dxa"/>
            <w:vAlign w:val="center"/>
          </w:tcPr>
          <w:p w:rsidR="009A512A" w:rsidRDefault="00314374">
            <w:r>
              <w:rPr>
                <w:rFonts w:hint="eastAsia"/>
              </w:rPr>
              <w:t>0.4</w:t>
            </w:r>
            <w:r>
              <w:t xml:space="preserve"> m</w:t>
            </w:r>
          </w:p>
        </w:tc>
      </w:tr>
      <w:tr w:rsidR="009A512A">
        <w:trPr>
          <w:jc w:val="center"/>
        </w:trPr>
        <w:tc>
          <w:tcPr>
            <w:tcW w:w="3121" w:type="dxa"/>
            <w:vAlign w:val="center"/>
          </w:tcPr>
          <w:p w:rsidR="009A512A" w:rsidRDefault="00314374">
            <w:r>
              <w:t>Satellite EIRP density</w:t>
            </w:r>
          </w:p>
        </w:tc>
        <w:tc>
          <w:tcPr>
            <w:tcW w:w="1090" w:type="dxa"/>
            <w:vMerge/>
          </w:tcPr>
          <w:p w:rsidR="009A512A" w:rsidRDefault="009A512A"/>
        </w:tc>
        <w:tc>
          <w:tcPr>
            <w:tcW w:w="1437" w:type="dxa"/>
            <w:vAlign w:val="center"/>
          </w:tcPr>
          <w:p w:rsidR="009A512A" w:rsidRDefault="00314374">
            <w:r>
              <w:t>59</w:t>
            </w:r>
            <w:r>
              <w:rPr>
                <w:rFonts w:hint="eastAsia"/>
              </w:rPr>
              <w:t>.8</w:t>
            </w:r>
            <w:r>
              <w:t xml:space="preserve"> dBW/MHz</w:t>
            </w:r>
          </w:p>
        </w:tc>
        <w:tc>
          <w:tcPr>
            <w:tcW w:w="1437" w:type="dxa"/>
            <w:vAlign w:val="center"/>
          </w:tcPr>
          <w:p w:rsidR="009A512A" w:rsidRDefault="00314374">
            <w:r>
              <w:rPr>
                <w:rFonts w:hint="eastAsia"/>
              </w:rPr>
              <w:t>33.7</w:t>
            </w:r>
            <w:r>
              <w:t xml:space="preserve"> dBW/MHz</w:t>
            </w:r>
          </w:p>
        </w:tc>
        <w:tc>
          <w:tcPr>
            <w:tcW w:w="1437" w:type="dxa"/>
            <w:vAlign w:val="center"/>
          </w:tcPr>
          <w:p w:rsidR="009A512A" w:rsidRDefault="00314374">
            <w:r>
              <w:rPr>
                <w:rFonts w:hint="eastAsia"/>
              </w:rPr>
              <w:t>28.3</w:t>
            </w:r>
            <w:r>
              <w:t xml:space="preserve"> dBW/MHz</w:t>
            </w:r>
          </w:p>
        </w:tc>
      </w:tr>
      <w:tr w:rsidR="009A512A">
        <w:trPr>
          <w:jc w:val="center"/>
        </w:trPr>
        <w:tc>
          <w:tcPr>
            <w:tcW w:w="3121" w:type="dxa"/>
            <w:vAlign w:val="center"/>
          </w:tcPr>
          <w:p w:rsidR="009A512A" w:rsidRDefault="00314374">
            <w:r>
              <w:t>Satellite Tx max Gain</w:t>
            </w:r>
          </w:p>
        </w:tc>
        <w:tc>
          <w:tcPr>
            <w:tcW w:w="1090" w:type="dxa"/>
            <w:vMerge/>
          </w:tcPr>
          <w:p w:rsidR="009A512A" w:rsidRDefault="009A512A"/>
        </w:tc>
        <w:tc>
          <w:tcPr>
            <w:tcW w:w="1437" w:type="dxa"/>
            <w:vAlign w:val="center"/>
          </w:tcPr>
          <w:p w:rsidR="009A512A" w:rsidRDefault="00314374">
            <w:r>
              <w:rPr>
                <w:rFonts w:hint="eastAsia"/>
              </w:rPr>
              <w:t>45.7</w:t>
            </w:r>
            <w:r>
              <w:t xml:space="preserve"> dBi</w:t>
            </w:r>
          </w:p>
        </w:tc>
        <w:tc>
          <w:tcPr>
            <w:tcW w:w="1437" w:type="dxa"/>
            <w:vAlign w:val="center"/>
          </w:tcPr>
          <w:p w:rsidR="009A512A" w:rsidRDefault="00314374">
            <w:r>
              <w:rPr>
                <w:rFonts w:hint="eastAsia"/>
              </w:rPr>
              <w:t>16.2</w:t>
            </w:r>
            <w:r>
              <w:t xml:space="preserve"> dBi</w:t>
            </w:r>
          </w:p>
        </w:tc>
        <w:tc>
          <w:tcPr>
            <w:tcW w:w="1437" w:type="dxa"/>
            <w:vAlign w:val="center"/>
          </w:tcPr>
          <w:p w:rsidR="009A512A" w:rsidRDefault="00314374">
            <w:r>
              <w:rPr>
                <w:rFonts w:hint="eastAsia"/>
              </w:rPr>
              <w:t>16.2</w:t>
            </w:r>
            <w:r>
              <w:t xml:space="preserve"> dBi</w:t>
            </w:r>
          </w:p>
        </w:tc>
      </w:tr>
      <w:tr w:rsidR="009A512A">
        <w:trPr>
          <w:jc w:val="center"/>
        </w:trPr>
        <w:tc>
          <w:tcPr>
            <w:tcW w:w="3121" w:type="dxa"/>
            <w:vAlign w:val="center"/>
          </w:tcPr>
          <w:p w:rsidR="009A512A" w:rsidRDefault="00314374">
            <w:r>
              <w:t>3dB beam width</w:t>
            </w:r>
          </w:p>
        </w:tc>
        <w:tc>
          <w:tcPr>
            <w:tcW w:w="1090" w:type="dxa"/>
            <w:vMerge/>
          </w:tcPr>
          <w:p w:rsidR="009A512A" w:rsidRDefault="009A512A"/>
        </w:tc>
        <w:tc>
          <w:tcPr>
            <w:tcW w:w="1437" w:type="dxa"/>
            <w:vAlign w:val="center"/>
          </w:tcPr>
          <w:p w:rsidR="009A512A" w:rsidRDefault="00314374">
            <w:r>
              <w:t>0.</w:t>
            </w:r>
            <w:r>
              <w:rPr>
                <w:rFonts w:hint="eastAsia"/>
              </w:rPr>
              <w:t>7353</w:t>
            </w:r>
            <w:r>
              <w:t xml:space="preserve"> </w:t>
            </w:r>
            <w:proofErr w:type="spellStart"/>
            <w:r>
              <w:t>deg</w:t>
            </w:r>
            <w:proofErr w:type="spellEnd"/>
          </w:p>
        </w:tc>
        <w:tc>
          <w:tcPr>
            <w:tcW w:w="1437" w:type="dxa"/>
            <w:vAlign w:val="center"/>
          </w:tcPr>
          <w:p w:rsidR="009A512A" w:rsidRDefault="00314374">
            <w:r>
              <w:rPr>
                <w:rFonts w:hint="eastAsia"/>
              </w:rPr>
              <w:t>22.1</w:t>
            </w:r>
            <w:r>
              <w:t xml:space="preserve"> </w:t>
            </w:r>
            <w:proofErr w:type="spellStart"/>
            <w:r>
              <w:t>deg</w:t>
            </w:r>
            <w:proofErr w:type="spellEnd"/>
          </w:p>
        </w:tc>
        <w:tc>
          <w:tcPr>
            <w:tcW w:w="1437" w:type="dxa"/>
            <w:vAlign w:val="center"/>
          </w:tcPr>
          <w:p w:rsidR="009A512A" w:rsidRDefault="00314374">
            <w:r>
              <w:rPr>
                <w:rFonts w:hint="eastAsia"/>
              </w:rPr>
              <w:t>22.1</w:t>
            </w:r>
            <w:r>
              <w:t xml:space="preserve"> </w:t>
            </w:r>
            <w:proofErr w:type="spellStart"/>
            <w:r>
              <w:t>deg</w:t>
            </w:r>
            <w:proofErr w:type="spellEnd"/>
          </w:p>
        </w:tc>
      </w:tr>
      <w:tr w:rsidR="009A512A">
        <w:trPr>
          <w:jc w:val="center"/>
        </w:trPr>
        <w:tc>
          <w:tcPr>
            <w:tcW w:w="3121" w:type="dxa"/>
            <w:vAlign w:val="center"/>
          </w:tcPr>
          <w:p w:rsidR="009A512A" w:rsidRDefault="00314374">
            <w:r>
              <w:t>Satellite beam diameter (Note 2)</w:t>
            </w:r>
          </w:p>
        </w:tc>
        <w:tc>
          <w:tcPr>
            <w:tcW w:w="1090" w:type="dxa"/>
            <w:vMerge/>
          </w:tcPr>
          <w:p w:rsidR="009A512A" w:rsidRDefault="009A512A"/>
        </w:tc>
        <w:tc>
          <w:tcPr>
            <w:tcW w:w="1437" w:type="dxa"/>
            <w:vAlign w:val="center"/>
          </w:tcPr>
          <w:p w:rsidR="009A512A" w:rsidRDefault="00314374">
            <w:r>
              <w:rPr>
                <w:rFonts w:hint="eastAsia"/>
              </w:rPr>
              <w:t>459</w:t>
            </w:r>
            <w:r>
              <w:t>km</w:t>
            </w:r>
          </w:p>
        </w:tc>
        <w:tc>
          <w:tcPr>
            <w:tcW w:w="1437" w:type="dxa"/>
            <w:vAlign w:val="center"/>
          </w:tcPr>
          <w:p w:rsidR="009A512A" w:rsidRDefault="00314374">
            <w:r>
              <w:rPr>
                <w:rFonts w:hint="eastAsia"/>
              </w:rPr>
              <w:t>470</w:t>
            </w:r>
            <w:r>
              <w:t xml:space="preserve"> km</w:t>
            </w:r>
          </w:p>
        </w:tc>
        <w:tc>
          <w:tcPr>
            <w:tcW w:w="1437" w:type="dxa"/>
            <w:vAlign w:val="center"/>
          </w:tcPr>
          <w:p w:rsidR="009A512A" w:rsidRDefault="00314374">
            <w:r>
              <w:rPr>
                <w:rFonts w:hint="eastAsia"/>
              </w:rPr>
              <w:t>234</w:t>
            </w:r>
            <w:r>
              <w:t xml:space="preserve"> km</w:t>
            </w:r>
          </w:p>
        </w:tc>
      </w:tr>
      <w:tr w:rsidR="009A512A">
        <w:trPr>
          <w:jc w:val="center"/>
        </w:trPr>
        <w:tc>
          <w:tcPr>
            <w:tcW w:w="8522" w:type="dxa"/>
            <w:gridSpan w:val="5"/>
            <w:vAlign w:val="center"/>
          </w:tcPr>
          <w:p w:rsidR="009A512A" w:rsidRDefault="00314374">
            <w:r>
              <w:t>Payload characteristics for UL transmissions</w:t>
            </w:r>
          </w:p>
        </w:tc>
      </w:tr>
      <w:tr w:rsidR="009A512A">
        <w:trPr>
          <w:jc w:val="center"/>
        </w:trPr>
        <w:tc>
          <w:tcPr>
            <w:tcW w:w="3121" w:type="dxa"/>
            <w:vAlign w:val="center"/>
          </w:tcPr>
          <w:p w:rsidR="009A512A" w:rsidRDefault="00314374">
            <w:r>
              <w:t>Equivalent satellite antenna aperture (Note1)</w:t>
            </w:r>
          </w:p>
        </w:tc>
        <w:tc>
          <w:tcPr>
            <w:tcW w:w="1090" w:type="dxa"/>
            <w:vMerge w:val="restart"/>
            <w:vAlign w:val="center"/>
          </w:tcPr>
          <w:p w:rsidR="009A512A" w:rsidRDefault="00314374">
            <w:r>
              <w:t xml:space="preserve">S-band </w:t>
            </w:r>
          </w:p>
          <w:p w:rsidR="009A512A" w:rsidRDefault="00314374">
            <w:r>
              <w:t>(i.e. 2 GHz)</w:t>
            </w:r>
          </w:p>
        </w:tc>
        <w:tc>
          <w:tcPr>
            <w:tcW w:w="1437" w:type="dxa"/>
            <w:vAlign w:val="center"/>
          </w:tcPr>
          <w:p w:rsidR="009A512A" w:rsidRDefault="00314374">
            <w:r>
              <w:rPr>
                <w:rFonts w:hint="eastAsia"/>
              </w:rPr>
              <w:t>1</w:t>
            </w:r>
            <w:r>
              <w:t>2 m</w:t>
            </w:r>
          </w:p>
        </w:tc>
        <w:tc>
          <w:tcPr>
            <w:tcW w:w="1437" w:type="dxa"/>
            <w:vAlign w:val="center"/>
          </w:tcPr>
          <w:p w:rsidR="009A512A" w:rsidRDefault="00314374">
            <w:r>
              <w:rPr>
                <w:rFonts w:hint="eastAsia"/>
              </w:rPr>
              <w:t>0.4</w:t>
            </w:r>
            <w:r>
              <w:t xml:space="preserve"> m</w:t>
            </w:r>
          </w:p>
        </w:tc>
        <w:tc>
          <w:tcPr>
            <w:tcW w:w="1437" w:type="dxa"/>
            <w:vAlign w:val="center"/>
          </w:tcPr>
          <w:p w:rsidR="009A512A" w:rsidRDefault="00314374">
            <w:r>
              <w:rPr>
                <w:rFonts w:hint="eastAsia"/>
              </w:rPr>
              <w:t>0.4</w:t>
            </w:r>
            <w:r>
              <w:t xml:space="preserve"> m</w:t>
            </w:r>
          </w:p>
        </w:tc>
      </w:tr>
      <w:tr w:rsidR="009A512A">
        <w:trPr>
          <w:jc w:val="center"/>
        </w:trPr>
        <w:tc>
          <w:tcPr>
            <w:tcW w:w="3121" w:type="dxa"/>
            <w:vAlign w:val="center"/>
          </w:tcPr>
          <w:p w:rsidR="009A512A" w:rsidRDefault="00314374">
            <w:r>
              <w:t>G/T</w:t>
            </w:r>
          </w:p>
        </w:tc>
        <w:tc>
          <w:tcPr>
            <w:tcW w:w="1090" w:type="dxa"/>
            <w:vMerge/>
          </w:tcPr>
          <w:p w:rsidR="009A512A" w:rsidRDefault="009A512A"/>
        </w:tc>
        <w:tc>
          <w:tcPr>
            <w:tcW w:w="1437" w:type="dxa"/>
            <w:vAlign w:val="center"/>
          </w:tcPr>
          <w:p w:rsidR="009A512A" w:rsidRDefault="00314374">
            <w:r>
              <w:rPr>
                <w:rFonts w:hint="eastAsia"/>
              </w:rPr>
              <w:t>16.7</w:t>
            </w:r>
            <w:r>
              <w:t>dB K</w:t>
            </w:r>
            <w:r>
              <w:rPr>
                <w:vertAlign w:val="superscript"/>
              </w:rPr>
              <w:t>-1</w:t>
            </w:r>
          </w:p>
        </w:tc>
        <w:tc>
          <w:tcPr>
            <w:tcW w:w="1437" w:type="dxa"/>
            <w:vAlign w:val="center"/>
          </w:tcPr>
          <w:p w:rsidR="009A512A" w:rsidRDefault="00314374">
            <w:r>
              <w:rPr>
                <w:rFonts w:hint="eastAsia"/>
              </w:rPr>
              <w:t>-12.8</w:t>
            </w:r>
            <w:r>
              <w:t xml:space="preserve"> dB K</w:t>
            </w:r>
            <w:r>
              <w:rPr>
                <w:vertAlign w:val="superscript"/>
              </w:rPr>
              <w:t>-1</w:t>
            </w:r>
          </w:p>
        </w:tc>
        <w:tc>
          <w:tcPr>
            <w:tcW w:w="1437" w:type="dxa"/>
            <w:vAlign w:val="center"/>
          </w:tcPr>
          <w:p w:rsidR="009A512A" w:rsidRDefault="00314374">
            <w:r>
              <w:rPr>
                <w:rFonts w:hint="eastAsia"/>
              </w:rPr>
              <w:t xml:space="preserve">-12.8 </w:t>
            </w:r>
            <w:r>
              <w:t>dB K</w:t>
            </w:r>
            <w:r>
              <w:rPr>
                <w:vertAlign w:val="superscript"/>
              </w:rPr>
              <w:t>-1</w:t>
            </w:r>
          </w:p>
        </w:tc>
      </w:tr>
      <w:tr w:rsidR="009A512A">
        <w:trPr>
          <w:jc w:val="center"/>
        </w:trPr>
        <w:tc>
          <w:tcPr>
            <w:tcW w:w="3121" w:type="dxa"/>
            <w:vAlign w:val="center"/>
          </w:tcPr>
          <w:p w:rsidR="009A512A" w:rsidRDefault="00314374">
            <w:r>
              <w:t>Satellite Rx max Gain</w:t>
            </w:r>
          </w:p>
        </w:tc>
        <w:tc>
          <w:tcPr>
            <w:tcW w:w="1090" w:type="dxa"/>
            <w:vMerge/>
          </w:tcPr>
          <w:p w:rsidR="009A512A" w:rsidRDefault="009A512A"/>
        </w:tc>
        <w:tc>
          <w:tcPr>
            <w:tcW w:w="1437" w:type="dxa"/>
            <w:vAlign w:val="center"/>
          </w:tcPr>
          <w:p w:rsidR="009A512A" w:rsidRDefault="00314374">
            <w:r>
              <w:rPr>
                <w:rFonts w:hint="eastAsia"/>
              </w:rPr>
              <w:t>45.7</w:t>
            </w:r>
            <w:r>
              <w:t xml:space="preserve"> dBi</w:t>
            </w:r>
          </w:p>
        </w:tc>
        <w:tc>
          <w:tcPr>
            <w:tcW w:w="1437" w:type="dxa"/>
            <w:vAlign w:val="center"/>
          </w:tcPr>
          <w:p w:rsidR="009A512A" w:rsidRDefault="00314374">
            <w:r>
              <w:rPr>
                <w:rFonts w:hint="eastAsia"/>
              </w:rPr>
              <w:t>16.2</w:t>
            </w:r>
            <w:r>
              <w:t xml:space="preserve"> dBi</w:t>
            </w:r>
          </w:p>
        </w:tc>
        <w:tc>
          <w:tcPr>
            <w:tcW w:w="1437" w:type="dxa"/>
            <w:vAlign w:val="center"/>
          </w:tcPr>
          <w:p w:rsidR="009A512A" w:rsidRDefault="00314374">
            <w:r>
              <w:rPr>
                <w:rFonts w:hint="eastAsia"/>
              </w:rPr>
              <w:t>16.2</w:t>
            </w:r>
            <w:r>
              <w:t xml:space="preserve"> dBi</w:t>
            </w:r>
          </w:p>
        </w:tc>
      </w:tr>
    </w:tbl>
    <w:p w:rsidR="009A512A" w:rsidRDefault="00314374">
      <w:pPr>
        <w:spacing w:beforeLines="50" w:before="156" w:afterLines="50" w:after="156"/>
        <w:jc w:val="center"/>
      </w:pPr>
      <w:bookmarkStart w:id="11" w:name="_Ref6915"/>
      <w:r>
        <w:t xml:space="preserve">Table </w:t>
      </w:r>
      <w:bookmarkEnd w:id="11"/>
      <w:r>
        <w:fldChar w:fldCharType="begin"/>
      </w:r>
      <w:r>
        <w:instrText xml:space="preserve"> SEQ Table \* ARABIC </w:instrText>
      </w:r>
      <w:r>
        <w:fldChar w:fldCharType="separate"/>
      </w:r>
      <w:r>
        <w:t>2</w:t>
      </w:r>
      <w:r>
        <w:fldChar w:fldCharType="end"/>
      </w:r>
      <w:r>
        <w:rPr>
          <w:rFonts w:hint="eastAsia"/>
        </w:rPr>
        <w:t xml:space="preserve"> Set-4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tblGrid>
      <w:tr w:rsidR="009A512A">
        <w:trPr>
          <w:jc w:val="center"/>
        </w:trPr>
        <w:tc>
          <w:tcPr>
            <w:tcW w:w="5255" w:type="dxa"/>
            <w:gridSpan w:val="2"/>
            <w:vAlign w:val="center"/>
          </w:tcPr>
          <w:p w:rsidR="009A512A" w:rsidRDefault="00314374">
            <w:r>
              <w:t>Satellite orbit</w:t>
            </w:r>
          </w:p>
        </w:tc>
        <w:tc>
          <w:tcPr>
            <w:tcW w:w="1675" w:type="dxa"/>
            <w:vAlign w:val="center"/>
          </w:tcPr>
          <w:p w:rsidR="009A512A" w:rsidRDefault="00314374">
            <w:r>
              <w:t>LEO-600</w:t>
            </w:r>
          </w:p>
        </w:tc>
      </w:tr>
      <w:tr w:rsidR="009A512A">
        <w:trPr>
          <w:jc w:val="center"/>
        </w:trPr>
        <w:tc>
          <w:tcPr>
            <w:tcW w:w="5255" w:type="dxa"/>
            <w:gridSpan w:val="2"/>
            <w:vAlign w:val="center"/>
          </w:tcPr>
          <w:p w:rsidR="009A512A" w:rsidRDefault="00314374">
            <w:r>
              <w:t>Satellite altitude</w:t>
            </w:r>
          </w:p>
        </w:tc>
        <w:tc>
          <w:tcPr>
            <w:tcW w:w="1675" w:type="dxa"/>
            <w:vAlign w:val="center"/>
          </w:tcPr>
          <w:p w:rsidR="009A512A" w:rsidRDefault="00314374">
            <w:r>
              <w:t>600 km</w:t>
            </w:r>
          </w:p>
        </w:tc>
      </w:tr>
      <w:tr w:rsidR="009A512A">
        <w:trPr>
          <w:trHeight w:val="372"/>
          <w:jc w:val="center"/>
        </w:trPr>
        <w:tc>
          <w:tcPr>
            <w:tcW w:w="5255" w:type="dxa"/>
            <w:gridSpan w:val="2"/>
            <w:vAlign w:val="center"/>
          </w:tcPr>
          <w:p w:rsidR="009A512A" w:rsidRDefault="00314374">
            <w:r>
              <w:rPr>
                <w:rFonts w:hint="eastAsia"/>
              </w:rPr>
              <w:t xml:space="preserve">Central beam elevation </w:t>
            </w:r>
          </w:p>
        </w:tc>
        <w:tc>
          <w:tcPr>
            <w:tcW w:w="1675" w:type="dxa"/>
          </w:tcPr>
          <w:p w:rsidR="009A512A" w:rsidRDefault="00314374">
            <w:pPr>
              <w:rPr>
                <w:highlight w:val="yellow"/>
              </w:rPr>
            </w:pPr>
            <w:r>
              <w:rPr>
                <w:rFonts w:hint="eastAsia"/>
              </w:rPr>
              <w:t xml:space="preserve">65.5 </w:t>
            </w:r>
            <w:proofErr w:type="spellStart"/>
            <w:r>
              <w:rPr>
                <w:rFonts w:hint="eastAsia"/>
              </w:rPr>
              <w:t>deg</w:t>
            </w:r>
            <w:proofErr w:type="spellEnd"/>
          </w:p>
        </w:tc>
      </w:tr>
      <w:tr w:rsidR="009A512A">
        <w:trPr>
          <w:trHeight w:val="372"/>
          <w:jc w:val="center"/>
        </w:trPr>
        <w:tc>
          <w:tcPr>
            <w:tcW w:w="6930" w:type="dxa"/>
            <w:gridSpan w:val="3"/>
            <w:vAlign w:val="center"/>
          </w:tcPr>
          <w:p w:rsidR="009A512A" w:rsidRDefault="00314374">
            <w:r>
              <w:t>Payload characteristics for DL transmissions</w:t>
            </w:r>
          </w:p>
        </w:tc>
      </w:tr>
      <w:tr w:rsidR="009A512A">
        <w:trPr>
          <w:jc w:val="center"/>
        </w:trPr>
        <w:tc>
          <w:tcPr>
            <w:tcW w:w="4036" w:type="dxa"/>
            <w:vAlign w:val="center"/>
          </w:tcPr>
          <w:p w:rsidR="009A512A" w:rsidRDefault="00314374">
            <w:r>
              <w:t>Equivalent satellite antenna aperture (Note 1)</w:t>
            </w:r>
          </w:p>
        </w:tc>
        <w:tc>
          <w:tcPr>
            <w:tcW w:w="1219" w:type="dxa"/>
            <w:vMerge w:val="restart"/>
            <w:vAlign w:val="center"/>
          </w:tcPr>
          <w:p w:rsidR="009A512A" w:rsidRDefault="00314374">
            <w:r>
              <w:t>S-band</w:t>
            </w:r>
          </w:p>
          <w:p w:rsidR="009A512A" w:rsidRDefault="00314374">
            <w:r>
              <w:t>(i.e. 2 GHz)</w:t>
            </w:r>
          </w:p>
        </w:tc>
        <w:tc>
          <w:tcPr>
            <w:tcW w:w="1675" w:type="dxa"/>
            <w:vAlign w:val="center"/>
          </w:tcPr>
          <w:p w:rsidR="009A512A" w:rsidRDefault="00314374">
            <w:r>
              <w:t>0.154 m</w:t>
            </w:r>
          </w:p>
        </w:tc>
      </w:tr>
      <w:tr w:rsidR="009A512A">
        <w:trPr>
          <w:jc w:val="center"/>
        </w:trPr>
        <w:tc>
          <w:tcPr>
            <w:tcW w:w="4036" w:type="dxa"/>
            <w:vAlign w:val="center"/>
          </w:tcPr>
          <w:p w:rsidR="009A512A" w:rsidRDefault="00314374">
            <w:r>
              <w:t>Satellite EIRP density</w:t>
            </w:r>
          </w:p>
        </w:tc>
        <w:tc>
          <w:tcPr>
            <w:tcW w:w="1219" w:type="dxa"/>
            <w:vMerge/>
          </w:tcPr>
          <w:p w:rsidR="009A512A" w:rsidRDefault="009A512A"/>
        </w:tc>
        <w:tc>
          <w:tcPr>
            <w:tcW w:w="1675" w:type="dxa"/>
          </w:tcPr>
          <w:p w:rsidR="009A512A" w:rsidRDefault="00314374">
            <w:pPr>
              <w:jc w:val="left"/>
              <w:rPr>
                <w:bCs/>
              </w:rPr>
            </w:pPr>
            <w:r>
              <w:rPr>
                <w:bCs/>
                <w:lang w:val="en-GB"/>
              </w:rPr>
              <w:t>21.45 dBW/MHz</w:t>
            </w:r>
          </w:p>
        </w:tc>
      </w:tr>
      <w:tr w:rsidR="009A512A">
        <w:trPr>
          <w:jc w:val="center"/>
        </w:trPr>
        <w:tc>
          <w:tcPr>
            <w:tcW w:w="4036" w:type="dxa"/>
            <w:vAlign w:val="center"/>
          </w:tcPr>
          <w:p w:rsidR="009A512A" w:rsidRDefault="00314374">
            <w:r>
              <w:t>Satellite Tx max Gain</w:t>
            </w:r>
          </w:p>
        </w:tc>
        <w:tc>
          <w:tcPr>
            <w:tcW w:w="1219" w:type="dxa"/>
            <w:vMerge/>
          </w:tcPr>
          <w:p w:rsidR="009A512A" w:rsidRDefault="009A512A"/>
        </w:tc>
        <w:tc>
          <w:tcPr>
            <w:tcW w:w="1675" w:type="dxa"/>
          </w:tcPr>
          <w:p w:rsidR="009A512A" w:rsidRDefault="00314374">
            <w:pPr>
              <w:jc w:val="left"/>
              <w:rPr>
                <w:bCs/>
              </w:rPr>
            </w:pPr>
            <w:r>
              <w:rPr>
                <w:bCs/>
                <w:lang w:val="en-GB"/>
              </w:rPr>
              <w:t>11 dBi</w:t>
            </w:r>
          </w:p>
        </w:tc>
      </w:tr>
      <w:tr w:rsidR="009A512A">
        <w:trPr>
          <w:jc w:val="center"/>
        </w:trPr>
        <w:tc>
          <w:tcPr>
            <w:tcW w:w="4036" w:type="dxa"/>
            <w:vAlign w:val="center"/>
          </w:tcPr>
          <w:p w:rsidR="009A512A" w:rsidRDefault="00314374">
            <w:r>
              <w:t>3dB beam width</w:t>
            </w:r>
          </w:p>
        </w:tc>
        <w:tc>
          <w:tcPr>
            <w:tcW w:w="1219" w:type="dxa"/>
            <w:vMerge/>
          </w:tcPr>
          <w:p w:rsidR="009A512A" w:rsidRDefault="009A512A"/>
        </w:tc>
        <w:tc>
          <w:tcPr>
            <w:tcW w:w="1675" w:type="dxa"/>
          </w:tcPr>
          <w:p w:rsidR="009A512A" w:rsidRDefault="00314374">
            <w:pPr>
              <w:jc w:val="left"/>
              <w:rPr>
                <w:bCs/>
              </w:rPr>
            </w:pPr>
            <w:r>
              <w:rPr>
                <w:bCs/>
                <w:lang w:val="en-GB"/>
              </w:rPr>
              <w:t>60º</w:t>
            </w:r>
          </w:p>
        </w:tc>
      </w:tr>
      <w:tr w:rsidR="009A512A">
        <w:trPr>
          <w:jc w:val="center"/>
        </w:trPr>
        <w:tc>
          <w:tcPr>
            <w:tcW w:w="4036" w:type="dxa"/>
            <w:vAlign w:val="center"/>
          </w:tcPr>
          <w:p w:rsidR="009A512A" w:rsidRDefault="00314374">
            <w:r>
              <w:t>Satellite beam diameter (Note 2)</w:t>
            </w:r>
          </w:p>
        </w:tc>
        <w:tc>
          <w:tcPr>
            <w:tcW w:w="1219" w:type="dxa"/>
            <w:vMerge/>
          </w:tcPr>
          <w:p w:rsidR="009A512A" w:rsidRDefault="009A512A"/>
        </w:tc>
        <w:tc>
          <w:tcPr>
            <w:tcW w:w="1675" w:type="dxa"/>
          </w:tcPr>
          <w:p w:rsidR="009A512A" w:rsidRDefault="00314374">
            <w:pPr>
              <w:jc w:val="left"/>
              <w:rPr>
                <w:bCs/>
              </w:rPr>
            </w:pPr>
            <w:r>
              <w:rPr>
                <w:bCs/>
                <w:lang w:val="en-GB"/>
              </w:rPr>
              <w:t>700 km</w:t>
            </w:r>
          </w:p>
        </w:tc>
      </w:tr>
      <w:tr w:rsidR="009A512A">
        <w:trPr>
          <w:jc w:val="center"/>
        </w:trPr>
        <w:tc>
          <w:tcPr>
            <w:tcW w:w="6930" w:type="dxa"/>
            <w:gridSpan w:val="3"/>
            <w:vAlign w:val="center"/>
          </w:tcPr>
          <w:p w:rsidR="009A512A" w:rsidRDefault="00314374">
            <w:pPr>
              <w:rPr>
                <w:bCs/>
              </w:rPr>
            </w:pPr>
            <w:r>
              <w:rPr>
                <w:bCs/>
              </w:rPr>
              <w:t xml:space="preserve">Payload characteristics for </w:t>
            </w:r>
            <w:r>
              <w:rPr>
                <w:rFonts w:hint="eastAsia"/>
                <w:bCs/>
              </w:rPr>
              <w:t>U</w:t>
            </w:r>
            <w:r>
              <w:rPr>
                <w:bCs/>
              </w:rPr>
              <w:t>L transmissions</w:t>
            </w:r>
          </w:p>
        </w:tc>
      </w:tr>
      <w:tr w:rsidR="009A512A">
        <w:trPr>
          <w:jc w:val="center"/>
        </w:trPr>
        <w:tc>
          <w:tcPr>
            <w:tcW w:w="4036" w:type="dxa"/>
            <w:vAlign w:val="center"/>
          </w:tcPr>
          <w:p w:rsidR="009A512A" w:rsidRDefault="00314374">
            <w:r>
              <w:t>Equivalent satellite antenna aperture (Note1)</w:t>
            </w:r>
          </w:p>
        </w:tc>
        <w:tc>
          <w:tcPr>
            <w:tcW w:w="1219" w:type="dxa"/>
            <w:vMerge w:val="restart"/>
            <w:vAlign w:val="center"/>
          </w:tcPr>
          <w:p w:rsidR="009A512A" w:rsidRDefault="00314374">
            <w:r>
              <w:t xml:space="preserve">S-band </w:t>
            </w:r>
          </w:p>
          <w:p w:rsidR="009A512A" w:rsidRDefault="00314374">
            <w:r>
              <w:t>(i.e. 2 GHz)</w:t>
            </w:r>
          </w:p>
        </w:tc>
        <w:tc>
          <w:tcPr>
            <w:tcW w:w="1675" w:type="dxa"/>
            <w:vAlign w:val="center"/>
          </w:tcPr>
          <w:p w:rsidR="009A512A" w:rsidRDefault="00314374">
            <w:pPr>
              <w:rPr>
                <w:bCs/>
              </w:rPr>
            </w:pPr>
            <w:r>
              <w:rPr>
                <w:bCs/>
              </w:rPr>
              <w:t>0.154 m</w:t>
            </w:r>
          </w:p>
        </w:tc>
      </w:tr>
      <w:tr w:rsidR="009A512A">
        <w:trPr>
          <w:jc w:val="center"/>
        </w:trPr>
        <w:tc>
          <w:tcPr>
            <w:tcW w:w="4036" w:type="dxa"/>
            <w:vAlign w:val="center"/>
          </w:tcPr>
          <w:p w:rsidR="009A512A" w:rsidRDefault="00314374">
            <w:r>
              <w:t>G/T</w:t>
            </w:r>
          </w:p>
        </w:tc>
        <w:tc>
          <w:tcPr>
            <w:tcW w:w="1219" w:type="dxa"/>
            <w:vMerge/>
          </w:tcPr>
          <w:p w:rsidR="009A512A" w:rsidRDefault="009A512A"/>
        </w:tc>
        <w:tc>
          <w:tcPr>
            <w:tcW w:w="1675" w:type="dxa"/>
          </w:tcPr>
          <w:p w:rsidR="009A512A" w:rsidRDefault="00314374">
            <w:pPr>
              <w:rPr>
                <w:bCs/>
              </w:rPr>
            </w:pPr>
            <w:r>
              <w:rPr>
                <w:bCs/>
                <w:lang w:val="en-GB"/>
              </w:rPr>
              <w:t>- 17.9 dB·K</w:t>
            </w:r>
            <w:r>
              <w:rPr>
                <w:bCs/>
                <w:vertAlign w:val="superscript"/>
                <w:lang w:val="en-GB"/>
              </w:rPr>
              <w:t>-1</w:t>
            </w:r>
          </w:p>
        </w:tc>
      </w:tr>
      <w:tr w:rsidR="009A512A">
        <w:trPr>
          <w:jc w:val="center"/>
        </w:trPr>
        <w:tc>
          <w:tcPr>
            <w:tcW w:w="4036" w:type="dxa"/>
            <w:vAlign w:val="center"/>
          </w:tcPr>
          <w:p w:rsidR="009A512A" w:rsidRDefault="00314374">
            <w:r>
              <w:t>Satellite Rx max Gain</w:t>
            </w:r>
          </w:p>
        </w:tc>
        <w:tc>
          <w:tcPr>
            <w:tcW w:w="1219" w:type="dxa"/>
            <w:vMerge/>
          </w:tcPr>
          <w:p w:rsidR="009A512A" w:rsidRDefault="009A512A"/>
        </w:tc>
        <w:tc>
          <w:tcPr>
            <w:tcW w:w="1675" w:type="dxa"/>
          </w:tcPr>
          <w:p w:rsidR="009A512A" w:rsidRDefault="00314374">
            <w:pPr>
              <w:jc w:val="left"/>
              <w:rPr>
                <w:bCs/>
              </w:rPr>
            </w:pPr>
            <w:r>
              <w:rPr>
                <w:bCs/>
                <w:lang w:val="en-GB"/>
              </w:rPr>
              <w:t>11 dBi</w:t>
            </w:r>
          </w:p>
        </w:tc>
      </w:tr>
    </w:tbl>
    <w:p w:rsidR="009A512A" w:rsidRDefault="00314374">
      <w:pPr>
        <w:adjustRightInd w:val="0"/>
        <w:snapToGrid w:val="0"/>
        <w:spacing w:beforeLines="50" w:before="156" w:afterLines="50" w:after="156"/>
        <w:rPr>
          <w:sz w:val="20"/>
          <w:szCs w:val="20"/>
        </w:rPr>
      </w:pPr>
      <w:r>
        <w:rPr>
          <w:sz w:val="20"/>
          <w:szCs w:val="20"/>
        </w:rPr>
        <w:t>However, w.r.t these two sets, more consideration for the evaluation configuration are needed:</w:t>
      </w:r>
    </w:p>
    <w:p w:rsidR="009A512A" w:rsidRDefault="00314374">
      <w:pPr>
        <w:pStyle w:val="af1"/>
        <w:numPr>
          <w:ilvl w:val="0"/>
          <w:numId w:val="6"/>
        </w:numPr>
        <w:adjustRightInd w:val="0"/>
        <w:snapToGrid w:val="0"/>
        <w:spacing w:beforeLines="50" w:before="156" w:afterLines="50" w:after="156"/>
        <w:ind w:firstLineChars="0"/>
        <w:rPr>
          <w:sz w:val="20"/>
          <w:szCs w:val="20"/>
        </w:rPr>
      </w:pPr>
      <w:r>
        <w:rPr>
          <w:sz w:val="20"/>
          <w:szCs w:val="20"/>
        </w:rPr>
        <w:t xml:space="preserve">Total transmission power: </w:t>
      </w:r>
    </w:p>
    <w:p w:rsidR="009A512A" w:rsidRDefault="00314374">
      <w:pPr>
        <w:pStyle w:val="af1"/>
        <w:adjustRightInd w:val="0"/>
        <w:snapToGrid w:val="0"/>
        <w:spacing w:beforeLines="50" w:before="156" w:afterLines="50" w:after="156"/>
        <w:ind w:left="360" w:firstLineChars="0" w:firstLine="0"/>
        <w:rPr>
          <w:sz w:val="20"/>
          <w:szCs w:val="20"/>
        </w:rPr>
      </w:pPr>
      <w:r>
        <w:rPr>
          <w:sz w:val="20"/>
          <w:szCs w:val="20"/>
        </w:rPr>
        <w:t xml:space="preserve">As highlighted in the following note </w:t>
      </w:r>
      <w:r>
        <w:rPr>
          <w:sz w:val="20"/>
          <w:szCs w:val="20"/>
        </w:rPr>
        <w:fldChar w:fldCharType="begin"/>
      </w:r>
      <w:r>
        <w:rPr>
          <w:sz w:val="20"/>
          <w:szCs w:val="20"/>
        </w:rPr>
        <w:instrText xml:space="preserve"> REF _Ref11053 \r \h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there </w:t>
      </w:r>
      <w:r>
        <w:rPr>
          <w:rFonts w:hint="eastAsia"/>
          <w:sz w:val="20"/>
          <w:szCs w:val="20"/>
        </w:rPr>
        <w:t>are</w:t>
      </w:r>
      <w:r>
        <w:rPr>
          <w:sz w:val="20"/>
          <w:szCs w:val="20"/>
        </w:rPr>
        <w:t xml:space="preserve"> limits for power for cube satellite. </w:t>
      </w:r>
    </w:p>
    <w:p w:rsidR="009A512A" w:rsidRDefault="00314374">
      <w:pPr>
        <w:pStyle w:val="af1"/>
        <w:ind w:left="360" w:firstLineChars="0" w:firstLine="0"/>
        <w:rPr>
          <w:i/>
          <w:sz w:val="20"/>
          <w:szCs w:val="20"/>
        </w:rPr>
      </w:pPr>
      <w:r>
        <w:rPr>
          <w:i/>
          <w:sz w:val="20"/>
          <w:szCs w:val="20"/>
        </w:rPr>
        <w:t>NOTE: Cube satellite scenarios is a special case of scenario B or C of IoT NTN, where cube satellite has the size and power limitations typically associated with microsatellites and low-density constellations</w:t>
      </w:r>
    </w:p>
    <w:p w:rsidR="009A512A" w:rsidRDefault="00314374">
      <w:pPr>
        <w:pStyle w:val="af1"/>
        <w:adjustRightInd w:val="0"/>
        <w:snapToGrid w:val="0"/>
        <w:spacing w:beforeLines="50" w:before="156" w:afterLines="50" w:after="156"/>
        <w:ind w:left="360" w:firstLineChars="0" w:firstLine="0"/>
        <w:rPr>
          <w:sz w:val="20"/>
          <w:szCs w:val="20"/>
        </w:rPr>
      </w:pPr>
      <w:r>
        <w:rPr>
          <w:sz w:val="20"/>
          <w:szCs w:val="20"/>
        </w:rPr>
        <w:lastRenderedPageBreak/>
        <w:t>However, in current Set-4, only the EIRP with fixed Tx antenna gain is proposed for evaluation. It means that we can still scale the total transmission power to support different bandwidth (system bandwidth) for DL transmission, which is not aligned with the basic assumption for such satellite. So, in order to conduct a more realistic evaluation, corresponding limitation is needed from proponent of cube satellite.</w:t>
      </w:r>
    </w:p>
    <w:p w:rsidR="009A512A" w:rsidRDefault="00314374">
      <w:pPr>
        <w:pStyle w:val="af1"/>
        <w:numPr>
          <w:ilvl w:val="0"/>
          <w:numId w:val="6"/>
        </w:numPr>
        <w:adjustRightInd w:val="0"/>
        <w:snapToGrid w:val="0"/>
        <w:spacing w:beforeLines="50" w:before="156" w:afterLines="50" w:after="156"/>
        <w:ind w:firstLineChars="0"/>
        <w:rPr>
          <w:sz w:val="20"/>
          <w:szCs w:val="20"/>
        </w:rPr>
      </w:pPr>
      <w:r>
        <w:rPr>
          <w:sz w:val="20"/>
          <w:szCs w:val="20"/>
        </w:rPr>
        <w:t xml:space="preserve">Beam layout for system evaluation: </w:t>
      </w:r>
    </w:p>
    <w:p w:rsidR="009A512A" w:rsidRDefault="00314374">
      <w:pPr>
        <w:pStyle w:val="af1"/>
        <w:adjustRightInd w:val="0"/>
        <w:snapToGrid w:val="0"/>
        <w:spacing w:beforeLines="50" w:before="156" w:afterLines="50" w:after="156"/>
        <w:ind w:left="360" w:firstLineChars="0" w:firstLine="0"/>
        <w:rPr>
          <w:sz w:val="20"/>
          <w:szCs w:val="20"/>
        </w:rPr>
      </w:pPr>
      <w:r>
        <w:rPr>
          <w:sz w:val="20"/>
          <w:szCs w:val="20"/>
        </w:rPr>
        <w:t xml:space="preserve">During the study for NR-NTN, the 19-beam layout is assumed to evaluate the link quality (calibration) and throughput. By applying this assumption for newly proposed by Set-3 and Set-4, the realistic coverage is illustrated in </w:t>
      </w:r>
      <w:r>
        <w:rPr>
          <w:sz w:val="20"/>
          <w:szCs w:val="20"/>
        </w:rPr>
        <w:fldChar w:fldCharType="begin"/>
      </w:r>
      <w:r>
        <w:rPr>
          <w:sz w:val="20"/>
          <w:szCs w:val="20"/>
        </w:rPr>
        <w:instrText xml:space="preserve"> REF _Ref5272 \h  \* MERGEFORMAT </w:instrText>
      </w:r>
      <w:r>
        <w:rPr>
          <w:sz w:val="20"/>
          <w:szCs w:val="20"/>
        </w:rPr>
      </w:r>
      <w:r>
        <w:rPr>
          <w:sz w:val="20"/>
          <w:szCs w:val="20"/>
        </w:rPr>
        <w:fldChar w:fldCharType="separate"/>
      </w:r>
      <w:r>
        <w:rPr>
          <w:sz w:val="20"/>
          <w:szCs w:val="20"/>
        </w:rPr>
        <w:t>Figure 1</w:t>
      </w:r>
      <w:r>
        <w:rPr>
          <w:sz w:val="20"/>
          <w:szCs w:val="20"/>
        </w:rPr>
        <w:fldChar w:fldCharType="end"/>
      </w:r>
      <w:r>
        <w:rPr>
          <w:rFonts w:hint="eastAsia"/>
          <w:sz w:val="20"/>
          <w:szCs w:val="20"/>
        </w:rPr>
        <w:t xml:space="preserve"> and </w:t>
      </w:r>
      <w:r>
        <w:rPr>
          <w:sz w:val="20"/>
          <w:szCs w:val="20"/>
        </w:rPr>
        <w:fldChar w:fldCharType="begin"/>
      </w:r>
      <w:r>
        <w:rPr>
          <w:sz w:val="20"/>
          <w:szCs w:val="20"/>
        </w:rPr>
        <w:instrText xml:space="preserve"> REF _Ref5279 \h  \* MERGEFORMAT </w:instrText>
      </w:r>
      <w:r>
        <w:rPr>
          <w:sz w:val="20"/>
          <w:szCs w:val="20"/>
        </w:rPr>
      </w:r>
      <w:r>
        <w:rPr>
          <w:sz w:val="20"/>
          <w:szCs w:val="20"/>
        </w:rPr>
        <w:fldChar w:fldCharType="separate"/>
      </w:r>
      <w:r>
        <w:rPr>
          <w:sz w:val="20"/>
          <w:szCs w:val="20"/>
        </w:rPr>
        <w:t>Figure 2</w:t>
      </w:r>
      <w:r>
        <w:rPr>
          <w:sz w:val="20"/>
          <w:szCs w:val="20"/>
        </w:rPr>
        <w:fldChar w:fldCharType="end"/>
      </w:r>
      <w:r>
        <w:rPr>
          <w:sz w:val="20"/>
          <w:szCs w:val="20"/>
        </w:rPr>
        <w:t xml:space="preserve">, in which, </w:t>
      </w:r>
      <w:r>
        <w:rPr>
          <w:rFonts w:hint="eastAsia"/>
          <w:sz w:val="20"/>
          <w:szCs w:val="20"/>
        </w:rPr>
        <w:t xml:space="preserve">the beams </w:t>
      </w:r>
      <w:r>
        <w:rPr>
          <w:sz w:val="20"/>
          <w:szCs w:val="20"/>
        </w:rPr>
        <w:t>that</w:t>
      </w:r>
      <w:r>
        <w:rPr>
          <w:rFonts w:hint="eastAsia"/>
          <w:sz w:val="20"/>
          <w:szCs w:val="20"/>
        </w:rPr>
        <w:t xml:space="preserve"> any part of footprint is out of the earth are not plotted. </w:t>
      </w:r>
      <w:r>
        <w:rPr>
          <w:sz w:val="20"/>
          <w:szCs w:val="20"/>
        </w:rPr>
        <w:t>It can be found that</w:t>
      </w:r>
      <w:r>
        <w:rPr>
          <w:rFonts w:hint="eastAsia"/>
          <w:sz w:val="20"/>
          <w:szCs w:val="20"/>
        </w:rPr>
        <w:t xml:space="preserve"> the </w:t>
      </w:r>
      <w:r>
        <w:rPr>
          <w:sz w:val="20"/>
          <w:szCs w:val="20"/>
        </w:rPr>
        <w:t xml:space="preserve">central beam is not present since part of them is already beyond of earth and </w:t>
      </w:r>
      <w:r>
        <w:rPr>
          <w:rFonts w:hint="eastAsia"/>
          <w:sz w:val="20"/>
          <w:szCs w:val="20"/>
        </w:rPr>
        <w:t xml:space="preserve">it is impossible to calculate the CIR of the central beam according to the method for NR-NTN link budget analysis. </w:t>
      </w:r>
      <w:r>
        <w:rPr>
          <w:sz w:val="20"/>
          <w:szCs w:val="20"/>
        </w:rPr>
        <w:t xml:space="preserve">Then, </w:t>
      </w:r>
      <w:r>
        <w:rPr>
          <w:rFonts w:hint="eastAsia"/>
          <w:sz w:val="20"/>
          <w:szCs w:val="20"/>
        </w:rPr>
        <w:t xml:space="preserve">central beam elevation angle of the two cases should be </w:t>
      </w:r>
      <w:r>
        <w:rPr>
          <w:sz w:val="20"/>
          <w:szCs w:val="20"/>
        </w:rPr>
        <w:t xml:space="preserve">updated as </w:t>
      </w:r>
      <w:r>
        <w:rPr>
          <w:rFonts w:hint="eastAsia"/>
          <w:sz w:val="20"/>
          <w:szCs w:val="20"/>
        </w:rPr>
        <w:t>20</w:t>
      </w:r>
      <w:r>
        <w:rPr>
          <w:rFonts w:hint="eastAsia"/>
          <w:sz w:val="20"/>
          <w:szCs w:val="20"/>
        </w:rPr>
        <w:t>°</w:t>
      </w:r>
      <w:r>
        <w:rPr>
          <w:rFonts w:hint="eastAsia"/>
          <w:sz w:val="20"/>
          <w:szCs w:val="20"/>
        </w:rPr>
        <w:t>for Set-3 GEO</w:t>
      </w:r>
      <w:r>
        <w:rPr>
          <w:sz w:val="20"/>
          <w:szCs w:val="20"/>
        </w:rPr>
        <w:t xml:space="preserve"> (e.g., </w:t>
      </w:r>
      <w:r>
        <w:rPr>
          <w:sz w:val="20"/>
          <w:szCs w:val="20"/>
        </w:rPr>
        <w:fldChar w:fldCharType="begin"/>
      </w:r>
      <w:r>
        <w:rPr>
          <w:sz w:val="20"/>
          <w:szCs w:val="20"/>
        </w:rPr>
        <w:instrText xml:space="preserve"> REF _Ref12104 \h </w:instrText>
      </w:r>
      <w:r>
        <w:rPr>
          <w:sz w:val="20"/>
          <w:szCs w:val="20"/>
        </w:rPr>
      </w:r>
      <w:r>
        <w:rPr>
          <w:sz w:val="20"/>
          <w:szCs w:val="20"/>
        </w:rPr>
        <w:fldChar w:fldCharType="separate"/>
      </w:r>
      <w:r>
        <w:t>Figure 3</w:t>
      </w:r>
      <w:r>
        <w:rPr>
          <w:sz w:val="20"/>
          <w:szCs w:val="20"/>
        </w:rPr>
        <w:fldChar w:fldCharType="end"/>
      </w:r>
      <w:r>
        <w:rPr>
          <w:sz w:val="20"/>
          <w:szCs w:val="20"/>
        </w:rPr>
        <w:t>)</w:t>
      </w:r>
      <w:r>
        <w:rPr>
          <w:rFonts w:hint="eastAsia"/>
          <w:sz w:val="20"/>
          <w:szCs w:val="20"/>
        </w:rPr>
        <w:t xml:space="preserve"> and 35</w:t>
      </w:r>
      <w:r>
        <w:rPr>
          <w:rFonts w:hint="eastAsia"/>
          <w:sz w:val="20"/>
          <w:szCs w:val="20"/>
        </w:rPr>
        <w:t>°</w:t>
      </w:r>
      <w:r>
        <w:rPr>
          <w:rFonts w:hint="eastAsia"/>
          <w:sz w:val="20"/>
          <w:szCs w:val="20"/>
        </w:rPr>
        <w:t>for Set-3 LEO-1200</w:t>
      </w:r>
      <w:r>
        <w:rPr>
          <w:sz w:val="20"/>
          <w:szCs w:val="20"/>
        </w:rPr>
        <w:t xml:space="preserve"> (</w:t>
      </w:r>
      <w:r>
        <w:rPr>
          <w:sz w:val="20"/>
          <w:szCs w:val="20"/>
        </w:rPr>
        <w:fldChar w:fldCharType="begin"/>
      </w:r>
      <w:r>
        <w:rPr>
          <w:sz w:val="20"/>
          <w:szCs w:val="20"/>
        </w:rPr>
        <w:instrText xml:space="preserve"> REF _Ref12107 \h </w:instrText>
      </w:r>
      <w:r>
        <w:rPr>
          <w:sz w:val="20"/>
          <w:szCs w:val="20"/>
        </w:rPr>
      </w:r>
      <w:r>
        <w:rPr>
          <w:sz w:val="20"/>
          <w:szCs w:val="20"/>
        </w:rPr>
        <w:fldChar w:fldCharType="separate"/>
      </w:r>
      <w:r>
        <w:t>Figure 4</w:t>
      </w:r>
      <w:r>
        <w:rPr>
          <w:sz w:val="20"/>
          <w:szCs w:val="20"/>
        </w:rPr>
        <w:fldChar w:fldCharType="end"/>
      </w:r>
      <w:r>
        <w:rPr>
          <w:sz w:val="20"/>
          <w:szCs w:val="20"/>
        </w:rPr>
        <w:t>), respectively.</w:t>
      </w:r>
    </w:p>
    <w:tbl>
      <w:tblPr>
        <w:tblStyle w:val="ac"/>
        <w:tblW w:w="0" w:type="auto"/>
        <w:tblLook w:val="04A0" w:firstRow="1" w:lastRow="0" w:firstColumn="1" w:lastColumn="0" w:noHBand="0" w:noVBand="1"/>
      </w:tblPr>
      <w:tblGrid>
        <w:gridCol w:w="4148"/>
        <w:gridCol w:w="4148"/>
      </w:tblGrid>
      <w:tr w:rsidR="009A512A">
        <w:tc>
          <w:tcPr>
            <w:tcW w:w="4261" w:type="dxa"/>
          </w:tcPr>
          <w:p w:rsidR="009A512A" w:rsidRDefault="00314374">
            <w:pPr>
              <w:adjustRightInd w:val="0"/>
              <w:snapToGrid w:val="0"/>
              <w:spacing w:beforeLines="50" w:before="156" w:afterLines="50" w:after="156"/>
              <w:rPr>
                <w:sz w:val="20"/>
                <w:szCs w:val="20"/>
              </w:rPr>
            </w:pPr>
            <w:r>
              <w:rPr>
                <w:noProof/>
              </w:rPr>
              <w:drawing>
                <wp:inline distT="0" distB="0" distL="114300" distR="114300">
                  <wp:extent cx="2524760" cy="1894205"/>
                  <wp:effectExtent l="0" t="0" r="8890" b="1079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9"/>
                          <a:stretch>
                            <a:fillRect/>
                          </a:stretch>
                        </pic:blipFill>
                        <pic:spPr>
                          <a:xfrm>
                            <a:off x="0" y="0"/>
                            <a:ext cx="2524760" cy="1894205"/>
                          </a:xfrm>
                          <a:prstGeom prst="rect">
                            <a:avLst/>
                          </a:prstGeom>
                          <a:noFill/>
                          <a:ln>
                            <a:noFill/>
                          </a:ln>
                        </pic:spPr>
                      </pic:pic>
                    </a:graphicData>
                  </a:graphic>
                </wp:inline>
              </w:drawing>
            </w:r>
          </w:p>
          <w:p w:rsidR="009A512A" w:rsidRDefault="00314374">
            <w:pPr>
              <w:pStyle w:val="a3"/>
              <w:adjustRightInd w:val="0"/>
              <w:snapToGrid w:val="0"/>
              <w:spacing w:beforeLines="50" w:before="156" w:afterLines="50" w:after="156"/>
              <w:rPr>
                <w:rFonts w:ascii="Times New Roman" w:hAnsi="Times New Roman" w:cs="Times New Roman"/>
              </w:rPr>
            </w:pPr>
            <w:bookmarkStart w:id="12" w:name="_Ref527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12"/>
            <w:r>
              <w:rPr>
                <w:rFonts w:ascii="Times New Roman" w:hAnsi="Times New Roman" w:cs="Times New Roman"/>
              </w:rPr>
              <w:t xml:space="preserve">  Set-3 GEO 19-beam footprint with central beam elevation angle of 12.5</w:t>
            </w:r>
            <w:r>
              <w:rPr>
                <w:rFonts w:ascii="Times New Roman" w:hAnsi="Times New Roman" w:cs="Times New Roman" w:hint="eastAsia"/>
              </w:rPr>
              <w:t>°</w:t>
            </w:r>
          </w:p>
        </w:tc>
        <w:tc>
          <w:tcPr>
            <w:tcW w:w="4261" w:type="dxa"/>
          </w:tcPr>
          <w:p w:rsidR="009A512A" w:rsidRDefault="00314374">
            <w:pPr>
              <w:adjustRightInd w:val="0"/>
              <w:snapToGrid w:val="0"/>
              <w:spacing w:beforeLines="50" w:before="156" w:afterLines="50" w:after="156"/>
              <w:rPr>
                <w:sz w:val="20"/>
                <w:szCs w:val="20"/>
              </w:rPr>
            </w:pPr>
            <w:r>
              <w:rPr>
                <w:noProof/>
              </w:rPr>
              <w:drawing>
                <wp:inline distT="0" distB="0" distL="114300" distR="114300">
                  <wp:extent cx="2529840" cy="1898650"/>
                  <wp:effectExtent l="0" t="0" r="3810" b="635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0"/>
                          <a:stretch>
                            <a:fillRect/>
                          </a:stretch>
                        </pic:blipFill>
                        <pic:spPr>
                          <a:xfrm>
                            <a:off x="0" y="0"/>
                            <a:ext cx="2529840" cy="1898650"/>
                          </a:xfrm>
                          <a:prstGeom prst="rect">
                            <a:avLst/>
                          </a:prstGeom>
                          <a:noFill/>
                          <a:ln>
                            <a:noFill/>
                          </a:ln>
                        </pic:spPr>
                      </pic:pic>
                    </a:graphicData>
                  </a:graphic>
                </wp:inline>
              </w:drawing>
            </w:r>
          </w:p>
          <w:p w:rsidR="009A512A" w:rsidRDefault="00314374">
            <w:pPr>
              <w:pStyle w:val="a3"/>
              <w:adjustRightInd w:val="0"/>
              <w:snapToGrid w:val="0"/>
              <w:spacing w:beforeLines="50" w:before="156" w:afterLines="50" w:after="156"/>
              <w:rPr>
                <w:rFonts w:ascii="Times New Roman" w:hAnsi="Times New Roman" w:cs="Times New Roman"/>
              </w:rPr>
            </w:pPr>
            <w:bookmarkStart w:id="13" w:name="_Ref5279"/>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13"/>
            <w:r>
              <w:rPr>
                <w:rFonts w:ascii="Times New Roman" w:hAnsi="Times New Roman" w:cs="Times New Roman"/>
              </w:rPr>
              <w:t xml:space="preserve">  Set-3 LEO-1200 19-beam footprint with central beam elevation angle of 30</w:t>
            </w:r>
            <w:r>
              <w:rPr>
                <w:rFonts w:ascii="Times New Roman" w:hAnsi="Times New Roman" w:cs="Times New Roman" w:hint="eastAsia"/>
              </w:rPr>
              <w:t>°</w:t>
            </w:r>
          </w:p>
        </w:tc>
      </w:tr>
      <w:tr w:rsidR="009A512A">
        <w:tc>
          <w:tcPr>
            <w:tcW w:w="4261" w:type="dxa"/>
          </w:tcPr>
          <w:p w:rsidR="009A512A" w:rsidRDefault="00314374">
            <w:pPr>
              <w:adjustRightInd w:val="0"/>
              <w:snapToGrid w:val="0"/>
              <w:spacing w:beforeLines="50" w:before="156" w:afterLines="50" w:after="156"/>
              <w:jc w:val="center"/>
              <w:rPr>
                <w:sz w:val="20"/>
                <w:szCs w:val="20"/>
              </w:rPr>
            </w:pPr>
            <w:r>
              <w:rPr>
                <w:noProof/>
              </w:rPr>
              <w:drawing>
                <wp:inline distT="0" distB="0" distL="114300" distR="114300">
                  <wp:extent cx="2482850" cy="1863725"/>
                  <wp:effectExtent l="0" t="0" r="1270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482850" cy="1863725"/>
                          </a:xfrm>
                          <a:prstGeom prst="rect">
                            <a:avLst/>
                          </a:prstGeom>
                          <a:noFill/>
                          <a:ln>
                            <a:noFill/>
                          </a:ln>
                        </pic:spPr>
                      </pic:pic>
                    </a:graphicData>
                  </a:graphic>
                </wp:inline>
              </w:drawing>
            </w:r>
          </w:p>
          <w:p w:rsidR="009A512A" w:rsidRDefault="00314374">
            <w:pPr>
              <w:pStyle w:val="a3"/>
              <w:adjustRightInd w:val="0"/>
              <w:snapToGrid w:val="0"/>
              <w:spacing w:beforeLines="50" w:before="156" w:afterLines="50" w:after="156"/>
              <w:rPr>
                <w:rFonts w:ascii="Times New Roman" w:hAnsi="Times New Roman" w:cs="Times New Roman"/>
              </w:rPr>
            </w:pPr>
            <w:bookmarkStart w:id="14" w:name="_Ref12104"/>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14"/>
            <w:r>
              <w:rPr>
                <w:rFonts w:ascii="Times New Roman" w:hAnsi="Times New Roman" w:cs="Times New Roman"/>
              </w:rPr>
              <w:t xml:space="preserve">  Set-3 GEO 19-beam footprint with central beam elevation angle of 20</w:t>
            </w:r>
            <w:r>
              <w:rPr>
                <w:rFonts w:ascii="Times New Roman" w:hAnsi="Times New Roman" w:cs="Times New Roman" w:hint="eastAsia"/>
              </w:rPr>
              <w:t>°</w:t>
            </w:r>
          </w:p>
        </w:tc>
        <w:tc>
          <w:tcPr>
            <w:tcW w:w="4261" w:type="dxa"/>
          </w:tcPr>
          <w:p w:rsidR="009A512A" w:rsidRDefault="00314374">
            <w:pPr>
              <w:adjustRightInd w:val="0"/>
              <w:snapToGrid w:val="0"/>
              <w:spacing w:beforeLines="50" w:before="156" w:afterLines="50" w:after="156"/>
              <w:jc w:val="center"/>
              <w:rPr>
                <w:sz w:val="20"/>
                <w:szCs w:val="20"/>
              </w:rPr>
            </w:pPr>
            <w:r>
              <w:rPr>
                <w:noProof/>
              </w:rPr>
              <w:drawing>
                <wp:inline distT="0" distB="0" distL="114300" distR="114300">
                  <wp:extent cx="2483485" cy="1863090"/>
                  <wp:effectExtent l="0" t="0" r="12065"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2483485" cy="1863090"/>
                          </a:xfrm>
                          <a:prstGeom prst="rect">
                            <a:avLst/>
                          </a:prstGeom>
                          <a:noFill/>
                          <a:ln>
                            <a:noFill/>
                          </a:ln>
                        </pic:spPr>
                      </pic:pic>
                    </a:graphicData>
                  </a:graphic>
                </wp:inline>
              </w:drawing>
            </w:r>
          </w:p>
          <w:p w:rsidR="009A512A" w:rsidRDefault="00314374">
            <w:pPr>
              <w:pStyle w:val="a3"/>
              <w:adjustRightInd w:val="0"/>
              <w:snapToGrid w:val="0"/>
              <w:spacing w:beforeLines="50" w:before="156" w:afterLines="50" w:after="156"/>
              <w:rPr>
                <w:rFonts w:ascii="Times New Roman" w:hAnsi="Times New Roman" w:cs="Times New Roman"/>
              </w:rPr>
            </w:pPr>
            <w:bookmarkStart w:id="15" w:name="_Ref12107"/>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bookmarkEnd w:id="15"/>
            <w:r>
              <w:rPr>
                <w:rFonts w:ascii="Times New Roman" w:hAnsi="Times New Roman" w:cs="Times New Roman"/>
              </w:rPr>
              <w:t xml:space="preserve">  Set-3 LEO-1200 19-beam footprint with central beam elevation angle of 35</w:t>
            </w:r>
            <w:r>
              <w:rPr>
                <w:rFonts w:ascii="Times New Roman" w:hAnsi="Times New Roman" w:cs="Times New Roman" w:hint="eastAsia"/>
              </w:rPr>
              <w:t>°</w:t>
            </w:r>
          </w:p>
        </w:tc>
      </w:tr>
      <w:tr w:rsidR="009A512A">
        <w:tc>
          <w:tcPr>
            <w:tcW w:w="4261" w:type="dxa"/>
          </w:tcPr>
          <w:p w:rsidR="009A512A" w:rsidRDefault="00314374">
            <w:pPr>
              <w:pStyle w:val="a3"/>
              <w:adjustRightInd w:val="0"/>
              <w:snapToGrid w:val="0"/>
              <w:spacing w:beforeLines="50" w:before="156" w:afterLines="50" w:after="156"/>
              <w:rPr>
                <w:rFonts w:ascii="Times New Roman" w:hAnsi="Times New Roman" w:cs="Times New Roman"/>
              </w:rPr>
            </w:pPr>
            <w:r>
              <w:rPr>
                <w:rFonts w:ascii="Times New Roman" w:hAnsi="Times New Roman" w:cs="Times New Roman"/>
                <w:noProof/>
              </w:rPr>
              <w:lastRenderedPageBreak/>
              <w:drawing>
                <wp:inline distT="0" distB="0" distL="114300" distR="114300">
                  <wp:extent cx="2504440" cy="1878965"/>
                  <wp:effectExtent l="0" t="0" r="10160" b="698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3"/>
                          <a:stretch>
                            <a:fillRect/>
                          </a:stretch>
                        </pic:blipFill>
                        <pic:spPr>
                          <a:xfrm>
                            <a:off x="0" y="0"/>
                            <a:ext cx="2504440" cy="1878965"/>
                          </a:xfrm>
                          <a:prstGeom prst="rect">
                            <a:avLst/>
                          </a:prstGeom>
                          <a:noFill/>
                          <a:ln>
                            <a:noFill/>
                          </a:ln>
                        </pic:spPr>
                      </pic:pic>
                    </a:graphicData>
                  </a:graphic>
                </wp:inline>
              </w:drawing>
            </w:r>
          </w:p>
          <w:p w:rsidR="009A512A" w:rsidRDefault="00314374">
            <w:pPr>
              <w:pStyle w:val="a3"/>
              <w:rPr>
                <w:rFonts w:ascii="Times New Roman" w:hAnsi="Times New Roman" w:cs="Times New Roman"/>
              </w:rPr>
            </w:pPr>
            <w:bookmarkStart w:id="16" w:name="_Ref18533"/>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bookmarkEnd w:id="16"/>
            <w:r>
              <w:rPr>
                <w:rFonts w:ascii="Times New Roman" w:hAnsi="Times New Roman" w:cs="Times New Roman"/>
              </w:rPr>
              <w:t xml:space="preserve">  Set-4 LEO-600 with central beam elevation angle of 90</w:t>
            </w:r>
            <w:r>
              <w:rPr>
                <w:rFonts w:ascii="Times New Roman" w:hAnsi="Times New Roman" w:cs="Times New Roman" w:hint="eastAsia"/>
              </w:rPr>
              <w:t>°</w:t>
            </w:r>
          </w:p>
        </w:tc>
        <w:tc>
          <w:tcPr>
            <w:tcW w:w="4261" w:type="dxa"/>
          </w:tcPr>
          <w:p w:rsidR="009A512A" w:rsidRDefault="00314374">
            <w:pPr>
              <w:pStyle w:val="a3"/>
              <w:adjustRightInd w:val="0"/>
              <w:snapToGrid w:val="0"/>
              <w:spacing w:beforeLines="50" w:before="156" w:afterLines="50" w:after="156"/>
              <w:rPr>
                <w:rFonts w:ascii="Times New Roman" w:hAnsi="Times New Roman" w:cs="Times New Roman"/>
              </w:rPr>
            </w:pPr>
            <w:r>
              <w:rPr>
                <w:noProof/>
              </w:rPr>
              <w:drawing>
                <wp:inline distT="0" distB="0" distL="114300" distR="114300">
                  <wp:extent cx="2501900" cy="1877060"/>
                  <wp:effectExtent l="0" t="0" r="12700" b="889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2501900" cy="1877060"/>
                          </a:xfrm>
                          <a:prstGeom prst="rect">
                            <a:avLst/>
                          </a:prstGeom>
                          <a:noFill/>
                          <a:ln>
                            <a:noFill/>
                          </a:ln>
                        </pic:spPr>
                      </pic:pic>
                    </a:graphicData>
                  </a:graphic>
                </wp:inline>
              </w:drawing>
            </w:r>
          </w:p>
          <w:p w:rsidR="009A512A" w:rsidRDefault="00314374">
            <w:pPr>
              <w:pStyle w:val="a3"/>
              <w:rPr>
                <w:rFonts w:ascii="Times New Roman" w:hAnsi="Times New Roman" w:cs="Times New Roman"/>
              </w:rPr>
            </w:pPr>
            <w:bookmarkStart w:id="17" w:name="_Ref3059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bookmarkEnd w:id="17"/>
            <w:r>
              <w:rPr>
                <w:rFonts w:ascii="Times New Roman" w:hAnsi="Times New Roman" w:cs="Times New Roman"/>
              </w:rPr>
              <w:t xml:space="preserve">  Set-4 LEO-600 with central beam elevation angle of 65.5</w:t>
            </w:r>
            <w:r>
              <w:rPr>
                <w:rFonts w:ascii="Times New Roman" w:hAnsi="Times New Roman" w:cs="Times New Roman" w:hint="eastAsia"/>
              </w:rPr>
              <w:t>°</w:t>
            </w:r>
          </w:p>
        </w:tc>
      </w:tr>
    </w:tbl>
    <w:p w:rsidR="009A512A" w:rsidRDefault="00314374">
      <w:pPr>
        <w:pStyle w:val="af1"/>
        <w:adjustRightInd w:val="0"/>
        <w:snapToGrid w:val="0"/>
        <w:spacing w:beforeLines="50" w:before="156" w:afterLines="50" w:after="156"/>
        <w:ind w:left="360" w:firstLineChars="0" w:firstLine="0"/>
        <w:rPr>
          <w:sz w:val="20"/>
          <w:szCs w:val="20"/>
        </w:rPr>
      </w:pPr>
      <w:r>
        <w:rPr>
          <w:rFonts w:hint="eastAsia"/>
          <w:sz w:val="20"/>
          <w:szCs w:val="20"/>
        </w:rPr>
        <w:t xml:space="preserve">For Set-4 LEO-600, </w:t>
      </w:r>
      <w:r>
        <w:rPr>
          <w:sz w:val="20"/>
          <w:szCs w:val="20"/>
        </w:rPr>
        <w:t xml:space="preserve">according to the results shown in </w:t>
      </w:r>
      <w:r>
        <w:rPr>
          <w:sz w:val="20"/>
          <w:szCs w:val="20"/>
        </w:rPr>
        <w:fldChar w:fldCharType="begin"/>
      </w:r>
      <w:r>
        <w:rPr>
          <w:sz w:val="20"/>
          <w:szCs w:val="20"/>
        </w:rPr>
        <w:instrText xml:space="preserve"> REF _Ref18533 \h </w:instrText>
      </w:r>
      <w:r>
        <w:rPr>
          <w:sz w:val="20"/>
          <w:szCs w:val="20"/>
        </w:rPr>
      </w:r>
      <w:r>
        <w:rPr>
          <w:sz w:val="20"/>
          <w:szCs w:val="20"/>
        </w:rPr>
        <w:fldChar w:fldCharType="separate"/>
      </w:r>
      <w:r>
        <w:t>Figure 5</w:t>
      </w:r>
      <w:r>
        <w:rPr>
          <w:sz w:val="20"/>
          <w:szCs w:val="20"/>
        </w:rPr>
        <w:fldChar w:fldCharType="end"/>
      </w:r>
      <w:r>
        <w:rPr>
          <w:sz w:val="20"/>
          <w:szCs w:val="20"/>
        </w:rPr>
        <w:fldChar w:fldCharType="begin"/>
      </w:r>
      <w:r>
        <w:rPr>
          <w:sz w:val="20"/>
          <w:szCs w:val="20"/>
        </w:rPr>
        <w:instrText xml:space="preserve"> REF _Ref30592 \h </w:instrText>
      </w:r>
      <w:r>
        <w:rPr>
          <w:sz w:val="20"/>
          <w:szCs w:val="20"/>
        </w:rPr>
      </w:r>
      <w:r>
        <w:rPr>
          <w:sz w:val="20"/>
          <w:szCs w:val="20"/>
        </w:rPr>
        <w:fldChar w:fldCharType="separate"/>
      </w:r>
      <w:r>
        <w:t xml:space="preserve"> and 6</w:t>
      </w:r>
      <w:r>
        <w:rPr>
          <w:sz w:val="20"/>
          <w:szCs w:val="20"/>
        </w:rPr>
        <w:fldChar w:fldCharType="end"/>
      </w:r>
      <w:r>
        <w:rPr>
          <w:sz w:val="20"/>
          <w:szCs w:val="20"/>
        </w:rPr>
        <w:t xml:space="preserve">, only single and three beams are supported once the </w:t>
      </w:r>
      <w:r>
        <w:rPr>
          <w:rFonts w:hint="eastAsia"/>
          <w:sz w:val="20"/>
          <w:szCs w:val="20"/>
        </w:rPr>
        <w:t xml:space="preserve">elevation angle </w:t>
      </w:r>
      <w:r>
        <w:rPr>
          <w:sz w:val="20"/>
          <w:szCs w:val="20"/>
        </w:rPr>
        <w:t xml:space="preserve">of central beam </w:t>
      </w:r>
      <w:r>
        <w:rPr>
          <w:rFonts w:hint="eastAsia"/>
          <w:sz w:val="20"/>
          <w:szCs w:val="20"/>
        </w:rPr>
        <w:t>is set to 90</w:t>
      </w:r>
      <w:r>
        <w:rPr>
          <w:sz w:val="20"/>
          <w:szCs w:val="20"/>
        </w:rPr>
        <w:t xml:space="preserve"> degree and 65.5, respectively.</w:t>
      </w:r>
      <w:r>
        <w:rPr>
          <w:rFonts w:hint="eastAsia"/>
          <w:sz w:val="20"/>
          <w:szCs w:val="20"/>
        </w:rPr>
        <w:t xml:space="preserve"> </w:t>
      </w:r>
      <w:r>
        <w:rPr>
          <w:sz w:val="20"/>
          <w:szCs w:val="20"/>
        </w:rPr>
        <w:t xml:space="preserve">In this case, the inference among beam will be “disappear” if </w:t>
      </w:r>
      <w:r>
        <w:rPr>
          <w:rFonts w:hint="eastAsia"/>
          <w:sz w:val="20"/>
          <w:szCs w:val="20"/>
        </w:rPr>
        <w:t>sparse</w:t>
      </w:r>
      <w:r>
        <w:rPr>
          <w:sz w:val="20"/>
          <w:szCs w:val="20"/>
        </w:rPr>
        <w:t xml:space="preserve"> constellation is assumed for discontinuous coverage. And t</w:t>
      </w:r>
      <w:r>
        <w:rPr>
          <w:rFonts w:hint="eastAsia"/>
          <w:sz w:val="20"/>
          <w:szCs w:val="20"/>
        </w:rPr>
        <w:t xml:space="preserve">he </w:t>
      </w:r>
      <w:r>
        <w:rPr>
          <w:sz w:val="20"/>
          <w:szCs w:val="20"/>
        </w:rPr>
        <w:t xml:space="preserve">proper assumption on the </w:t>
      </w:r>
      <w:r>
        <w:rPr>
          <w:rFonts w:hint="eastAsia"/>
          <w:sz w:val="20"/>
          <w:szCs w:val="20"/>
        </w:rPr>
        <w:t>beam layout may need further discussion.</w:t>
      </w:r>
    </w:p>
    <w:p w:rsidR="009A512A" w:rsidRDefault="00314374">
      <w:pPr>
        <w:rPr>
          <w:bCs/>
          <w:i/>
          <w:iCs/>
        </w:rPr>
      </w:pPr>
      <w:r>
        <w:rPr>
          <w:rFonts w:hint="eastAsia"/>
          <w:b/>
          <w:bCs/>
          <w:i/>
          <w:iCs/>
        </w:rPr>
        <w:t>P</w:t>
      </w:r>
      <w:r>
        <w:rPr>
          <w:b/>
          <w:bCs/>
          <w:i/>
          <w:iCs/>
        </w:rPr>
        <w:t xml:space="preserve">roposal 1: </w:t>
      </w:r>
      <w:r>
        <w:rPr>
          <w:bCs/>
          <w:i/>
          <w:iCs/>
        </w:rPr>
        <w:t>At least the satellite parameter Set-2 defined in 38.821 can be considered for IoT-NTN.</w:t>
      </w:r>
    </w:p>
    <w:p w:rsidR="009A512A" w:rsidRDefault="00314374">
      <w:pPr>
        <w:rPr>
          <w:bCs/>
          <w:i/>
          <w:iCs/>
        </w:rPr>
      </w:pPr>
      <w:r>
        <w:rPr>
          <w:b/>
          <w:bCs/>
          <w:i/>
          <w:iCs/>
        </w:rPr>
        <w:t>Proposal 2</w:t>
      </w:r>
      <w:r>
        <w:rPr>
          <w:bCs/>
          <w:i/>
          <w:iCs/>
        </w:rPr>
        <w:t xml:space="preserve">: One limitation for the cube satellite (set-4) transmission power should be defined instead of constant EIRP over all potential system bandwidth assumption.  </w:t>
      </w:r>
    </w:p>
    <w:p w:rsidR="009A512A" w:rsidRDefault="00314374">
      <w:pPr>
        <w:rPr>
          <w:bCs/>
          <w:i/>
          <w:iCs/>
        </w:rPr>
      </w:pPr>
      <w:r>
        <w:rPr>
          <w:rFonts w:hint="eastAsia"/>
          <w:b/>
          <w:bCs/>
          <w:i/>
          <w:iCs/>
        </w:rPr>
        <w:t xml:space="preserve">Proposal </w:t>
      </w:r>
      <w:r>
        <w:rPr>
          <w:b/>
          <w:bCs/>
          <w:i/>
          <w:iCs/>
        </w:rPr>
        <w:t>3</w:t>
      </w:r>
      <w:r>
        <w:rPr>
          <w:rFonts w:hint="eastAsia"/>
          <w:b/>
          <w:bCs/>
          <w:i/>
          <w:iCs/>
        </w:rPr>
        <w:t xml:space="preserve">: </w:t>
      </w:r>
      <w:r>
        <w:rPr>
          <w:rFonts w:hint="eastAsia"/>
          <w:bCs/>
          <w:i/>
          <w:iCs/>
        </w:rPr>
        <w:t xml:space="preserve">More suitable </w:t>
      </w:r>
      <w:r>
        <w:rPr>
          <w:bCs/>
          <w:i/>
          <w:iCs/>
        </w:rPr>
        <w:t>assumption on beam layout</w:t>
      </w:r>
      <w:r>
        <w:rPr>
          <w:rFonts w:hint="eastAsia"/>
          <w:bCs/>
          <w:i/>
          <w:iCs/>
        </w:rPr>
        <w:t xml:space="preserve"> for Set-3 and Set-4 </w:t>
      </w:r>
      <w:r>
        <w:rPr>
          <w:bCs/>
          <w:i/>
          <w:iCs/>
        </w:rPr>
        <w:t xml:space="preserve">evaluation </w:t>
      </w:r>
      <w:r>
        <w:rPr>
          <w:rFonts w:hint="eastAsia"/>
          <w:bCs/>
          <w:i/>
          <w:iCs/>
        </w:rPr>
        <w:t xml:space="preserve">should be </w:t>
      </w:r>
      <w:r>
        <w:rPr>
          <w:bCs/>
          <w:i/>
          <w:iCs/>
        </w:rPr>
        <w:t>considered if supported</w:t>
      </w:r>
      <w:r>
        <w:rPr>
          <w:rFonts w:hint="eastAsia"/>
          <w:bCs/>
          <w:i/>
          <w:iCs/>
        </w:rPr>
        <w:t>.</w:t>
      </w:r>
    </w:p>
    <w:p w:rsidR="009A512A" w:rsidRDefault="00314374">
      <w:pPr>
        <w:pStyle w:val="af1"/>
        <w:numPr>
          <w:ilvl w:val="0"/>
          <w:numId w:val="7"/>
        </w:numPr>
        <w:ind w:firstLineChars="0"/>
        <w:rPr>
          <w:bCs/>
          <w:i/>
          <w:iCs/>
        </w:rPr>
      </w:pPr>
      <w:r>
        <w:rPr>
          <w:i/>
          <w:sz w:val="20"/>
          <w:szCs w:val="20"/>
        </w:rPr>
        <w:t>C</w:t>
      </w:r>
      <w:r>
        <w:rPr>
          <w:rFonts w:hint="eastAsia"/>
          <w:i/>
          <w:sz w:val="20"/>
          <w:szCs w:val="20"/>
        </w:rPr>
        <w:t xml:space="preserve">entral beam elevation angle of the two cases should be </w:t>
      </w:r>
      <w:r>
        <w:rPr>
          <w:i/>
          <w:sz w:val="20"/>
          <w:szCs w:val="20"/>
        </w:rPr>
        <w:t xml:space="preserve">updated as </w:t>
      </w:r>
      <w:r>
        <w:rPr>
          <w:rFonts w:hint="eastAsia"/>
          <w:i/>
          <w:sz w:val="20"/>
          <w:szCs w:val="20"/>
        </w:rPr>
        <w:t>20</w:t>
      </w:r>
      <w:r>
        <w:rPr>
          <w:rFonts w:hint="eastAsia"/>
          <w:i/>
          <w:sz w:val="20"/>
          <w:szCs w:val="20"/>
        </w:rPr>
        <w:t>°</w:t>
      </w:r>
      <w:r>
        <w:rPr>
          <w:rFonts w:hint="eastAsia"/>
          <w:i/>
          <w:sz w:val="20"/>
          <w:szCs w:val="20"/>
        </w:rPr>
        <w:t>for Set-3 GEO</w:t>
      </w:r>
      <w:r>
        <w:rPr>
          <w:i/>
          <w:sz w:val="20"/>
          <w:szCs w:val="20"/>
        </w:rPr>
        <w:t xml:space="preserve"> </w:t>
      </w:r>
      <w:r>
        <w:rPr>
          <w:rFonts w:hint="eastAsia"/>
          <w:i/>
          <w:sz w:val="20"/>
          <w:szCs w:val="20"/>
        </w:rPr>
        <w:t>and 35</w:t>
      </w:r>
      <w:r>
        <w:rPr>
          <w:rFonts w:hint="eastAsia"/>
          <w:i/>
          <w:sz w:val="20"/>
          <w:szCs w:val="20"/>
        </w:rPr>
        <w:t>°</w:t>
      </w:r>
      <w:r>
        <w:rPr>
          <w:rFonts w:hint="eastAsia"/>
          <w:i/>
          <w:sz w:val="20"/>
          <w:szCs w:val="20"/>
        </w:rPr>
        <w:t>for Set-3 LEO-1200</w:t>
      </w:r>
      <w:r>
        <w:rPr>
          <w:i/>
          <w:sz w:val="20"/>
          <w:szCs w:val="20"/>
        </w:rPr>
        <w:t xml:space="preserve"> </w:t>
      </w:r>
    </w:p>
    <w:p w:rsidR="009A512A" w:rsidRDefault="00314374">
      <w:pPr>
        <w:numPr>
          <w:ilvl w:val="0"/>
          <w:numId w:val="4"/>
        </w:numPr>
        <w:tabs>
          <w:tab w:val="left" w:pos="432"/>
        </w:tabs>
        <w:autoSpaceDE w:val="0"/>
        <w:autoSpaceDN w:val="0"/>
        <w:adjustRightInd w:val="0"/>
        <w:spacing w:after="120"/>
        <w:ind w:left="432"/>
        <w:outlineLvl w:val="0"/>
        <w:rPr>
          <w:b/>
          <w:bCs/>
          <w:sz w:val="28"/>
          <w:szCs w:val="28"/>
        </w:rPr>
      </w:pPr>
      <w:r>
        <w:rPr>
          <w:rFonts w:hint="eastAsia"/>
          <w:b/>
          <w:bCs/>
          <w:sz w:val="28"/>
          <w:szCs w:val="28"/>
        </w:rPr>
        <w:t>Discussion</w:t>
      </w:r>
      <w:r>
        <w:rPr>
          <w:b/>
          <w:bCs/>
          <w:sz w:val="28"/>
          <w:szCs w:val="28"/>
        </w:rPr>
        <w:t xml:space="preserve"> on the coverage/link budget for IoT-NTN</w:t>
      </w:r>
    </w:p>
    <w:p w:rsidR="009A512A" w:rsidRDefault="00314374">
      <w:pPr>
        <w:adjustRightInd w:val="0"/>
        <w:snapToGrid w:val="0"/>
        <w:spacing w:beforeLines="50" w:before="156" w:afterLines="50" w:after="156"/>
        <w:rPr>
          <w:sz w:val="20"/>
          <w:szCs w:val="20"/>
        </w:rPr>
      </w:pPr>
      <w:r>
        <w:rPr>
          <w:rFonts w:hint="eastAsia"/>
          <w:sz w:val="20"/>
          <w:szCs w:val="20"/>
        </w:rPr>
        <w:t>B</w:t>
      </w:r>
      <w:r>
        <w:rPr>
          <w:sz w:val="20"/>
          <w:szCs w:val="20"/>
        </w:rPr>
        <w:t xml:space="preserve">ased on the above parameter, the distribution of </w:t>
      </w:r>
      <w:r>
        <w:rPr>
          <w:rFonts w:hint="eastAsia"/>
          <w:sz w:val="20"/>
          <w:szCs w:val="20"/>
        </w:rPr>
        <w:t xml:space="preserve">CL </w:t>
      </w:r>
      <w:r>
        <w:rPr>
          <w:sz w:val="20"/>
          <w:szCs w:val="20"/>
        </w:rPr>
        <w:t xml:space="preserve">for all potential </w:t>
      </w:r>
      <w:r>
        <w:rPr>
          <w:rFonts w:hint="eastAsia"/>
          <w:sz w:val="20"/>
          <w:szCs w:val="20"/>
        </w:rPr>
        <w:t>parameter sets</w:t>
      </w:r>
      <w:r>
        <w:rPr>
          <w:sz w:val="20"/>
          <w:szCs w:val="20"/>
        </w:rPr>
        <w:t xml:space="preserve"> are evaluated </w:t>
      </w:r>
      <w:r>
        <w:rPr>
          <w:rFonts w:hint="eastAsia"/>
          <w:sz w:val="20"/>
          <w:szCs w:val="20"/>
        </w:rPr>
        <w:t>in rural, urban, dense urban scenarios</w:t>
      </w:r>
      <w:r>
        <w:rPr>
          <w:sz w:val="20"/>
          <w:szCs w:val="20"/>
        </w:rPr>
        <w:t xml:space="preserve"> with </w:t>
      </w:r>
      <w:r>
        <w:rPr>
          <w:rFonts w:hint="eastAsia"/>
          <w:sz w:val="20"/>
          <w:szCs w:val="20"/>
        </w:rPr>
        <w:t xml:space="preserve">the LoS probability of the UE assumed according to the Table 6.6.1-1 in </w:t>
      </w:r>
      <w:r>
        <w:rPr>
          <w:rFonts w:hint="eastAsia"/>
          <w:sz w:val="20"/>
          <w:szCs w:val="20"/>
        </w:rPr>
        <w:fldChar w:fldCharType="begin"/>
      </w:r>
      <w:r>
        <w:rPr>
          <w:rFonts w:hint="eastAsia"/>
          <w:sz w:val="20"/>
          <w:szCs w:val="20"/>
        </w:rPr>
        <w:instrText xml:space="preserve"> REF _Ref28633 \n \h </w:instrText>
      </w:r>
      <w:r>
        <w:rPr>
          <w:rFonts w:hint="eastAsia"/>
          <w:sz w:val="20"/>
          <w:szCs w:val="20"/>
        </w:rPr>
      </w:r>
      <w:r>
        <w:rPr>
          <w:rFonts w:hint="eastAsia"/>
          <w:sz w:val="20"/>
          <w:szCs w:val="20"/>
        </w:rPr>
        <w:fldChar w:fldCharType="separate"/>
      </w:r>
      <w:r>
        <w:rPr>
          <w:sz w:val="20"/>
          <w:szCs w:val="20"/>
        </w:rPr>
        <w:t>[4]</w:t>
      </w:r>
      <w:r>
        <w:rPr>
          <w:rFonts w:hint="eastAsia"/>
          <w:sz w:val="20"/>
          <w:szCs w:val="20"/>
        </w:rPr>
        <w:fldChar w:fldCharType="end"/>
      </w:r>
      <w:r>
        <w:rPr>
          <w:rFonts w:hint="eastAsia"/>
          <w:sz w:val="20"/>
          <w:szCs w:val="20"/>
        </w:rPr>
        <w:t xml:space="preserve">. In terrestrial network, </w:t>
      </w:r>
      <w:r>
        <w:rPr>
          <w:sz w:val="20"/>
          <w:szCs w:val="20"/>
        </w:rPr>
        <w:t>the MCL (</w:t>
      </w:r>
      <w:r>
        <w:rPr>
          <w:rFonts w:hint="eastAsia"/>
          <w:sz w:val="20"/>
          <w:szCs w:val="20"/>
        </w:rPr>
        <w:t xml:space="preserve">Maximum Coupling Loss) requirements </w:t>
      </w:r>
      <w:r>
        <w:rPr>
          <w:sz w:val="20"/>
          <w:szCs w:val="20"/>
        </w:rPr>
        <w:t>is set as</w:t>
      </w:r>
      <w:r>
        <w:rPr>
          <w:rFonts w:hint="eastAsia"/>
          <w:sz w:val="20"/>
          <w:szCs w:val="20"/>
        </w:rPr>
        <w:t xml:space="preserve"> 164 dB and 159 dB for NB-IoT and eMTC, respectively. </w:t>
      </w:r>
      <w:r>
        <w:rPr>
          <w:sz w:val="20"/>
          <w:szCs w:val="20"/>
        </w:rPr>
        <w:t xml:space="preserve">As </w:t>
      </w:r>
      <w:r>
        <w:rPr>
          <w:rFonts w:hint="eastAsia"/>
          <w:sz w:val="20"/>
          <w:szCs w:val="20"/>
        </w:rPr>
        <w:t xml:space="preserve">shown in </w:t>
      </w:r>
      <w:r>
        <w:rPr>
          <w:rFonts w:hint="eastAsia"/>
          <w:sz w:val="20"/>
          <w:szCs w:val="20"/>
        </w:rPr>
        <w:fldChar w:fldCharType="begin"/>
      </w:r>
      <w:r>
        <w:rPr>
          <w:rFonts w:hint="eastAsia"/>
          <w:sz w:val="20"/>
          <w:szCs w:val="20"/>
        </w:rPr>
        <w:instrText xml:space="preserve"> REF _Ref13690 \h </w:instrText>
      </w:r>
      <w:r>
        <w:rPr>
          <w:rFonts w:hint="eastAsia"/>
          <w:sz w:val="20"/>
          <w:szCs w:val="20"/>
        </w:rPr>
      </w:r>
      <w:r>
        <w:rPr>
          <w:rFonts w:hint="eastAsia"/>
          <w:sz w:val="20"/>
          <w:szCs w:val="20"/>
        </w:rPr>
        <w:fldChar w:fldCharType="separate"/>
      </w:r>
      <w:r>
        <w:t>Figure 7</w:t>
      </w:r>
      <w:r>
        <w:rPr>
          <w:rFonts w:hint="eastAsia"/>
          <w:sz w:val="20"/>
          <w:szCs w:val="20"/>
        </w:rPr>
        <w:fldChar w:fldCharType="end"/>
      </w:r>
      <w:r>
        <w:rPr>
          <w:rFonts w:hint="eastAsia"/>
          <w:sz w:val="20"/>
          <w:szCs w:val="20"/>
        </w:rPr>
        <w:t xml:space="preserve"> and </w:t>
      </w:r>
      <w:r>
        <w:rPr>
          <w:rFonts w:hint="eastAsia"/>
          <w:sz w:val="20"/>
          <w:szCs w:val="20"/>
        </w:rPr>
        <w:fldChar w:fldCharType="begin"/>
      </w:r>
      <w:r>
        <w:rPr>
          <w:rFonts w:hint="eastAsia"/>
          <w:sz w:val="20"/>
          <w:szCs w:val="20"/>
        </w:rPr>
        <w:instrText xml:space="preserve"> REF _Ref13697 \h </w:instrText>
      </w:r>
      <w:r>
        <w:rPr>
          <w:rFonts w:hint="eastAsia"/>
          <w:sz w:val="20"/>
          <w:szCs w:val="20"/>
        </w:rPr>
      </w:r>
      <w:r>
        <w:rPr>
          <w:rFonts w:hint="eastAsia"/>
          <w:sz w:val="20"/>
          <w:szCs w:val="20"/>
        </w:rPr>
        <w:fldChar w:fldCharType="separate"/>
      </w:r>
      <w:r>
        <w:t>Figure 8</w:t>
      </w:r>
      <w:r>
        <w:rPr>
          <w:rFonts w:hint="eastAsia"/>
          <w:sz w:val="20"/>
          <w:szCs w:val="20"/>
        </w:rPr>
        <w:fldChar w:fldCharType="end"/>
      </w:r>
      <w:r>
        <w:rPr>
          <w:rFonts w:hint="eastAsia"/>
          <w:sz w:val="20"/>
          <w:szCs w:val="20"/>
        </w:rPr>
        <w:t>, in urban</w:t>
      </w:r>
      <w:r>
        <w:rPr>
          <w:sz w:val="20"/>
          <w:szCs w:val="20"/>
        </w:rPr>
        <w:t xml:space="preserve"> scenario,</w:t>
      </w:r>
      <w:r>
        <w:rPr>
          <w:rFonts w:hint="eastAsia"/>
          <w:sz w:val="20"/>
          <w:szCs w:val="20"/>
        </w:rPr>
        <w:t xml:space="preserve"> a large number of UEs experience a CL larger than 164 dB</w:t>
      </w:r>
      <w:r>
        <w:rPr>
          <w:sz w:val="20"/>
          <w:szCs w:val="20"/>
        </w:rPr>
        <w:t>. T</w:t>
      </w:r>
      <w:r>
        <w:rPr>
          <w:rFonts w:hint="eastAsia"/>
          <w:sz w:val="20"/>
          <w:szCs w:val="20"/>
        </w:rPr>
        <w:t>he CLs of about 50% GEO UEs are larger than 164 dB, and the CLs of about 30% LEO-600 UEs are larger than 164 dB.</w:t>
      </w:r>
      <w:r>
        <w:rPr>
          <w:sz w:val="20"/>
          <w:szCs w:val="20"/>
        </w:rPr>
        <w:t xml:space="preserve"> Such situation is even worse for dense urban case and improved in rural scenario (as shown in </w:t>
      </w:r>
      <w:r>
        <w:rPr>
          <w:sz w:val="20"/>
          <w:szCs w:val="20"/>
        </w:rPr>
        <w:fldChar w:fldCharType="begin"/>
      </w:r>
      <w:r>
        <w:rPr>
          <w:sz w:val="20"/>
          <w:szCs w:val="20"/>
        </w:rPr>
        <w:instrText xml:space="preserve"> REF _Ref694 \h </w:instrText>
      </w:r>
      <w:r>
        <w:rPr>
          <w:sz w:val="20"/>
          <w:szCs w:val="20"/>
        </w:rPr>
      </w:r>
      <w:r>
        <w:rPr>
          <w:sz w:val="20"/>
          <w:szCs w:val="20"/>
        </w:rPr>
        <w:fldChar w:fldCharType="separate"/>
      </w:r>
      <w:r>
        <w:t>Figure B. 1</w:t>
      </w:r>
      <w:r>
        <w:rPr>
          <w:sz w:val="20"/>
          <w:szCs w:val="20"/>
        </w:rPr>
        <w:fldChar w:fldCharType="end"/>
      </w:r>
      <w:r>
        <w:rPr>
          <w:rFonts w:hint="eastAsia"/>
          <w:sz w:val="20"/>
          <w:szCs w:val="20"/>
        </w:rPr>
        <w:t>~</w:t>
      </w:r>
      <w:r>
        <w:rPr>
          <w:sz w:val="20"/>
          <w:szCs w:val="20"/>
        </w:rPr>
        <w:fldChar w:fldCharType="begin"/>
      </w:r>
      <w:r>
        <w:rPr>
          <w:sz w:val="20"/>
          <w:szCs w:val="20"/>
        </w:rPr>
        <w:instrText xml:space="preserve"> REF _Ref700 \h </w:instrText>
      </w:r>
      <w:r>
        <w:rPr>
          <w:sz w:val="20"/>
          <w:szCs w:val="20"/>
        </w:rPr>
      </w:r>
      <w:r>
        <w:rPr>
          <w:sz w:val="20"/>
          <w:szCs w:val="20"/>
        </w:rPr>
        <w:fldChar w:fldCharType="separate"/>
      </w:r>
      <w:r>
        <w:t>Figure B. 6</w:t>
      </w:r>
      <w:r>
        <w:rPr>
          <w:sz w:val="20"/>
          <w:szCs w:val="20"/>
        </w:rPr>
        <w:fldChar w:fldCharType="end"/>
      </w:r>
      <w:r>
        <w:rPr>
          <w:sz w:val="20"/>
          <w:szCs w:val="20"/>
        </w:rPr>
        <w:t xml:space="preserve"> in Appendix B). The reason is that the probability of </w:t>
      </w:r>
      <w:proofErr w:type="spellStart"/>
      <w:r>
        <w:rPr>
          <w:sz w:val="20"/>
          <w:szCs w:val="20"/>
        </w:rPr>
        <w:t>NLoS</w:t>
      </w:r>
      <w:proofErr w:type="spellEnd"/>
      <w:r>
        <w:rPr>
          <w:sz w:val="20"/>
          <w:szCs w:val="20"/>
        </w:rPr>
        <w:t xml:space="preserve"> varies over scenarios and even for outdoor case, the </w:t>
      </w:r>
      <w:proofErr w:type="spellStart"/>
      <w:r>
        <w:rPr>
          <w:sz w:val="20"/>
          <w:szCs w:val="20"/>
        </w:rPr>
        <w:t>NLoS</w:t>
      </w:r>
      <w:proofErr w:type="spellEnd"/>
      <w:r>
        <w:rPr>
          <w:sz w:val="20"/>
          <w:szCs w:val="20"/>
        </w:rPr>
        <w:t xml:space="preserve"> UE is failed to be supported by existing design.</w:t>
      </w:r>
    </w:p>
    <w:tbl>
      <w:tblPr>
        <w:tblStyle w:val="ac"/>
        <w:tblW w:w="0" w:type="auto"/>
        <w:tblLook w:val="04A0" w:firstRow="1" w:lastRow="0" w:firstColumn="1" w:lastColumn="0" w:noHBand="0" w:noVBand="1"/>
      </w:tblPr>
      <w:tblGrid>
        <w:gridCol w:w="4121"/>
        <w:gridCol w:w="4175"/>
      </w:tblGrid>
      <w:tr w:rsidR="009A512A">
        <w:tc>
          <w:tcPr>
            <w:tcW w:w="4121" w:type="dxa"/>
          </w:tcPr>
          <w:p w:rsidR="009A512A" w:rsidRDefault="00314374">
            <w:pPr>
              <w:rPr>
                <w:sz w:val="20"/>
                <w:szCs w:val="20"/>
              </w:rPr>
            </w:pPr>
            <w:r>
              <w:rPr>
                <w:noProof/>
                <w:sz w:val="20"/>
                <w:szCs w:val="20"/>
              </w:rPr>
              <w:drawing>
                <wp:inline distT="0" distB="0" distL="114300" distR="114300">
                  <wp:extent cx="2162175" cy="1622425"/>
                  <wp:effectExtent l="0" t="0" r="9525"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4"/>
                          <pic:cNvPicPr>
                            <a:picLocks noChangeAspect="1"/>
                          </pic:cNvPicPr>
                        </pic:nvPicPr>
                        <pic:blipFill>
                          <a:blip r:embed="rId15"/>
                          <a:stretch>
                            <a:fillRect/>
                          </a:stretch>
                        </pic:blipFill>
                        <pic:spPr>
                          <a:xfrm>
                            <a:off x="0" y="0"/>
                            <a:ext cx="2166768" cy="1625628"/>
                          </a:xfrm>
                          <a:prstGeom prst="rect">
                            <a:avLst/>
                          </a:prstGeom>
                          <a:noFill/>
                          <a:ln>
                            <a:noFill/>
                          </a:ln>
                        </pic:spPr>
                      </pic:pic>
                    </a:graphicData>
                  </a:graphic>
                </wp:inline>
              </w:drawing>
            </w:r>
          </w:p>
          <w:p w:rsidR="009A512A" w:rsidRDefault="00314374">
            <w:pPr>
              <w:pStyle w:val="a3"/>
              <w:rPr>
                <w:rFonts w:ascii="Times New Roman" w:hAnsi="Times New Roman" w:cs="Times New Roman"/>
              </w:rPr>
            </w:pPr>
            <w:bookmarkStart w:id="18" w:name="_Ref1369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bookmarkEnd w:id="18"/>
            <w:r>
              <w:rPr>
                <w:rFonts w:ascii="Times New Roman" w:hAnsi="Times New Roman" w:cs="Times New Roman"/>
              </w:rPr>
              <w:t xml:space="preserve">  </w:t>
            </w:r>
            <w:proofErr w:type="spellStart"/>
            <w:r>
              <w:rPr>
                <w:rFonts w:ascii="Times New Roman" w:hAnsi="Times New Roman" w:cs="Times New Roman"/>
              </w:rPr>
              <w:t>GEO_ubran</w:t>
            </w:r>
            <w:proofErr w:type="spellEnd"/>
          </w:p>
        </w:tc>
        <w:tc>
          <w:tcPr>
            <w:tcW w:w="4175" w:type="dxa"/>
          </w:tcPr>
          <w:p w:rsidR="009A512A" w:rsidRDefault="00314374">
            <w:pPr>
              <w:rPr>
                <w:sz w:val="20"/>
                <w:szCs w:val="20"/>
              </w:rPr>
            </w:pPr>
            <w:r>
              <w:rPr>
                <w:noProof/>
                <w:sz w:val="20"/>
                <w:szCs w:val="20"/>
              </w:rPr>
              <w:drawing>
                <wp:inline distT="0" distB="0" distL="114300" distR="114300">
                  <wp:extent cx="2299970" cy="1725295"/>
                  <wp:effectExtent l="0" t="0" r="5080" b="8255"/>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16"/>
                          <a:stretch>
                            <a:fillRect/>
                          </a:stretch>
                        </pic:blipFill>
                        <pic:spPr>
                          <a:xfrm>
                            <a:off x="0" y="0"/>
                            <a:ext cx="2303119" cy="1727636"/>
                          </a:xfrm>
                          <a:prstGeom prst="rect">
                            <a:avLst/>
                          </a:prstGeom>
                          <a:noFill/>
                          <a:ln>
                            <a:noFill/>
                          </a:ln>
                        </pic:spPr>
                      </pic:pic>
                    </a:graphicData>
                  </a:graphic>
                </wp:inline>
              </w:drawing>
            </w:r>
          </w:p>
          <w:p w:rsidR="009A512A" w:rsidRDefault="00314374">
            <w:pPr>
              <w:pStyle w:val="a3"/>
              <w:rPr>
                <w:rFonts w:ascii="Times New Roman" w:hAnsi="Times New Roman" w:cs="Times New Roman"/>
              </w:rPr>
            </w:pPr>
            <w:bookmarkStart w:id="19" w:name="_Ref13697"/>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bookmarkEnd w:id="19"/>
            <w:r>
              <w:rPr>
                <w:rFonts w:ascii="Times New Roman" w:hAnsi="Times New Roman" w:cs="Times New Roman"/>
              </w:rPr>
              <w:t xml:space="preserve">  LEO-600_urban</w:t>
            </w:r>
          </w:p>
        </w:tc>
      </w:tr>
    </w:tbl>
    <w:p w:rsidR="00823D0F" w:rsidRDefault="00823D0F" w:rsidP="00823D0F">
      <w:pPr>
        <w:adjustRightInd w:val="0"/>
        <w:snapToGrid w:val="0"/>
        <w:spacing w:beforeLines="50" w:before="156" w:afterLines="50" w:after="156"/>
        <w:rPr>
          <w:b/>
          <w:bCs/>
          <w:i/>
          <w:iCs/>
        </w:rPr>
      </w:pPr>
      <w:r>
        <w:rPr>
          <w:rFonts w:hint="eastAsia"/>
          <w:b/>
          <w:bCs/>
          <w:i/>
          <w:iCs/>
          <w:sz w:val="20"/>
          <w:szCs w:val="20"/>
        </w:rPr>
        <w:t xml:space="preserve">Observation 1: </w:t>
      </w:r>
      <w:r w:rsidRPr="009424F8">
        <w:rPr>
          <w:bCs/>
          <w:i/>
          <w:iCs/>
          <w:sz w:val="20"/>
          <w:szCs w:val="20"/>
        </w:rPr>
        <w:t xml:space="preserve">The coupling loss of </w:t>
      </w:r>
      <w:r w:rsidRPr="00904BCE">
        <w:rPr>
          <w:bCs/>
          <w:i/>
          <w:iCs/>
          <w:sz w:val="20"/>
          <w:szCs w:val="20"/>
        </w:rPr>
        <w:t>more than 30% UE</w:t>
      </w:r>
      <w:r w:rsidRPr="00904BCE">
        <w:rPr>
          <w:rFonts w:hint="eastAsia"/>
          <w:bCs/>
          <w:i/>
          <w:iCs/>
          <w:sz w:val="20"/>
          <w:szCs w:val="20"/>
        </w:rPr>
        <w:t xml:space="preserve"> </w:t>
      </w:r>
      <w:r w:rsidRPr="00904BCE">
        <w:rPr>
          <w:bCs/>
          <w:i/>
          <w:iCs/>
          <w:sz w:val="20"/>
          <w:szCs w:val="20"/>
        </w:rPr>
        <w:t xml:space="preserve">is </w:t>
      </w:r>
      <w:r w:rsidRPr="00904BCE">
        <w:rPr>
          <w:rFonts w:hint="eastAsia"/>
          <w:bCs/>
          <w:i/>
          <w:iCs/>
          <w:sz w:val="20"/>
          <w:szCs w:val="20"/>
        </w:rPr>
        <w:t>larger than 164 dB</w:t>
      </w:r>
      <w:r w:rsidRPr="00904BCE">
        <w:rPr>
          <w:bCs/>
          <w:i/>
          <w:iCs/>
          <w:sz w:val="20"/>
          <w:szCs w:val="20"/>
        </w:rPr>
        <w:t xml:space="preserve"> for LEO-600 with satellite </w:t>
      </w:r>
      <w:r w:rsidRPr="00904BCE">
        <w:rPr>
          <w:bCs/>
          <w:i/>
          <w:iCs/>
          <w:sz w:val="20"/>
          <w:szCs w:val="20"/>
        </w:rPr>
        <w:lastRenderedPageBreak/>
        <w:t>parameters Set-1~4 in urban case.</w:t>
      </w:r>
      <w:r>
        <w:rPr>
          <w:bCs/>
          <w:i/>
          <w:iCs/>
          <w:sz w:val="20"/>
          <w:szCs w:val="20"/>
        </w:rPr>
        <w:t xml:space="preserve"> Situation is even worse in GEO scenario.</w:t>
      </w:r>
    </w:p>
    <w:p w:rsidR="009A512A" w:rsidRDefault="00314374">
      <w:pPr>
        <w:adjustRightInd w:val="0"/>
        <w:snapToGrid w:val="0"/>
        <w:spacing w:beforeLines="50" w:before="156" w:afterLines="50" w:after="156"/>
        <w:rPr>
          <w:sz w:val="20"/>
          <w:szCs w:val="20"/>
        </w:rPr>
      </w:pPr>
      <w:r>
        <w:rPr>
          <w:sz w:val="20"/>
          <w:szCs w:val="20"/>
        </w:rPr>
        <w:t xml:space="preserve">Additionally, the performance for the UE in worst case by assuming the </w:t>
      </w:r>
      <w:r>
        <w:rPr>
          <w:rFonts w:hint="eastAsia"/>
          <w:sz w:val="20"/>
          <w:szCs w:val="20"/>
        </w:rPr>
        <w:t>UE with 100% LoS probability</w:t>
      </w:r>
      <w:r>
        <w:rPr>
          <w:sz w:val="20"/>
          <w:szCs w:val="20"/>
        </w:rPr>
        <w:t xml:space="preserve"> is assumed. More specifically, the definition of worst case refers to the situation that f</w:t>
      </w:r>
      <w:r>
        <w:rPr>
          <w:rFonts w:hint="eastAsia"/>
          <w:sz w:val="20"/>
          <w:szCs w:val="20"/>
        </w:rPr>
        <w:t xml:space="preserve">or a specific central beam elevation angle, the UE </w:t>
      </w:r>
      <w:r>
        <w:rPr>
          <w:sz w:val="20"/>
          <w:szCs w:val="20"/>
        </w:rPr>
        <w:t xml:space="preserve">is allocated at </w:t>
      </w:r>
      <w:r>
        <w:rPr>
          <w:rFonts w:hint="eastAsia"/>
          <w:sz w:val="20"/>
          <w:szCs w:val="20"/>
        </w:rPr>
        <w:t>beam edge</w:t>
      </w:r>
      <w:r>
        <w:rPr>
          <w:sz w:val="20"/>
          <w:szCs w:val="20"/>
        </w:rPr>
        <w:t xml:space="preserve"> with </w:t>
      </w:r>
      <w:r>
        <w:rPr>
          <w:rFonts w:hint="eastAsia"/>
          <w:sz w:val="20"/>
          <w:szCs w:val="20"/>
        </w:rPr>
        <w:t xml:space="preserve">the maximum antenna gain loss of 3 dB. </w:t>
      </w:r>
      <w:r>
        <w:rPr>
          <w:sz w:val="20"/>
          <w:szCs w:val="20"/>
        </w:rPr>
        <w:t xml:space="preserve">Other detailed assumption </w:t>
      </w:r>
      <w:r>
        <w:rPr>
          <w:sz w:val="20"/>
          <w:szCs w:val="20"/>
        </w:rPr>
        <w:fldChar w:fldCharType="begin"/>
      </w:r>
      <w:r>
        <w:rPr>
          <w:sz w:val="20"/>
          <w:szCs w:val="20"/>
        </w:rPr>
        <w:instrText xml:space="preserve"> REF _Ref61298247 \h </w:instrText>
      </w:r>
      <w:r>
        <w:rPr>
          <w:sz w:val="20"/>
          <w:szCs w:val="20"/>
        </w:rPr>
      </w:r>
      <w:r>
        <w:rPr>
          <w:sz w:val="20"/>
          <w:szCs w:val="20"/>
        </w:rPr>
        <w:fldChar w:fldCharType="separate"/>
      </w:r>
      <w:r>
        <w:t>Table 7</w:t>
      </w:r>
      <w:r>
        <w:rPr>
          <w:sz w:val="20"/>
          <w:szCs w:val="20"/>
        </w:rPr>
        <w:fldChar w:fldCharType="end"/>
      </w:r>
      <w:r>
        <w:rPr>
          <w:sz w:val="20"/>
          <w:szCs w:val="20"/>
        </w:rPr>
        <w:t xml:space="preserve"> in Appendix B. The following two cases are evaluated for each parameter set: </w:t>
      </w:r>
    </w:p>
    <w:p w:rsidR="00DA401D" w:rsidRDefault="00314374" w:rsidP="00FA73BA">
      <w:pPr>
        <w:pStyle w:val="af1"/>
        <w:numPr>
          <w:ilvl w:val="0"/>
          <w:numId w:val="8"/>
        </w:numPr>
        <w:adjustRightInd w:val="0"/>
        <w:snapToGrid w:val="0"/>
        <w:spacing w:beforeLines="50" w:before="156" w:afterLines="50" w:after="156"/>
        <w:ind w:firstLineChars="0"/>
        <w:rPr>
          <w:sz w:val="20"/>
          <w:szCs w:val="20"/>
        </w:rPr>
      </w:pPr>
      <w:r>
        <w:rPr>
          <w:rFonts w:hint="eastAsia"/>
          <w:sz w:val="20"/>
          <w:szCs w:val="20"/>
        </w:rPr>
        <w:t>Case-1</w:t>
      </w:r>
      <w:r>
        <w:rPr>
          <w:sz w:val="20"/>
          <w:szCs w:val="20"/>
        </w:rPr>
        <w:t>: R</w:t>
      </w:r>
      <w:r>
        <w:rPr>
          <w:rFonts w:hint="eastAsia"/>
          <w:sz w:val="20"/>
          <w:szCs w:val="20"/>
        </w:rPr>
        <w:t xml:space="preserve">efers to the cases in which the central beam elevation angle is assumed in </w:t>
      </w:r>
      <w:r>
        <w:rPr>
          <w:rFonts w:hint="eastAsia"/>
          <w:sz w:val="20"/>
          <w:szCs w:val="20"/>
        </w:rPr>
        <w:fldChar w:fldCharType="begin"/>
      </w:r>
      <w:r>
        <w:rPr>
          <w:rFonts w:hint="eastAsia"/>
          <w:sz w:val="20"/>
          <w:szCs w:val="20"/>
        </w:rPr>
        <w:instrText xml:space="preserve"> REF _Ref11125 \n \h </w:instrText>
      </w:r>
      <w:r w:rsidR="00FA73BA">
        <w:rPr>
          <w:sz w:val="20"/>
          <w:szCs w:val="20"/>
        </w:rPr>
        <w:instrText xml:space="preserve"> \* MERGEFORMAT </w:instrText>
      </w:r>
      <w:r>
        <w:rPr>
          <w:rFonts w:hint="eastAsia"/>
          <w:sz w:val="20"/>
          <w:szCs w:val="20"/>
        </w:rPr>
      </w:r>
      <w:r>
        <w:rPr>
          <w:rFonts w:hint="eastAsia"/>
          <w:sz w:val="20"/>
          <w:szCs w:val="20"/>
        </w:rPr>
        <w:fldChar w:fldCharType="separate"/>
      </w:r>
      <w:r>
        <w:rPr>
          <w:rFonts w:hint="eastAsia"/>
          <w:sz w:val="20"/>
          <w:szCs w:val="20"/>
        </w:rPr>
        <w:t>[2]</w:t>
      </w:r>
      <w:r>
        <w:rPr>
          <w:rFonts w:hint="eastAsia"/>
          <w:sz w:val="20"/>
          <w:szCs w:val="20"/>
        </w:rPr>
        <w:fldChar w:fldCharType="end"/>
      </w:r>
      <w:r>
        <w:rPr>
          <w:rFonts w:hint="eastAsia"/>
          <w:sz w:val="20"/>
          <w:szCs w:val="20"/>
        </w:rPr>
        <w:t xml:space="preserve"> </w:t>
      </w:r>
      <w:r w:rsidR="00DA401D">
        <w:rPr>
          <w:rFonts w:hint="eastAsia"/>
          <w:sz w:val="20"/>
          <w:szCs w:val="20"/>
        </w:rPr>
        <w:t>for Set-1 and Set-2, and value</w:t>
      </w:r>
      <w:r w:rsidR="00DA401D">
        <w:rPr>
          <w:sz w:val="20"/>
          <w:szCs w:val="20"/>
        </w:rPr>
        <w:t xml:space="preserve"> </w:t>
      </w:r>
      <w:r w:rsidR="00DA401D">
        <w:rPr>
          <w:rFonts w:hint="eastAsia"/>
          <w:sz w:val="20"/>
          <w:szCs w:val="20"/>
        </w:rPr>
        <w:t xml:space="preserve">in </w:t>
      </w:r>
      <w:r w:rsidR="00DA401D">
        <w:rPr>
          <w:rFonts w:hint="eastAsia"/>
          <w:sz w:val="20"/>
          <w:szCs w:val="20"/>
        </w:rPr>
        <w:fldChar w:fldCharType="begin"/>
      </w:r>
      <w:r w:rsidR="00DA401D">
        <w:rPr>
          <w:rFonts w:hint="eastAsia"/>
          <w:sz w:val="20"/>
          <w:szCs w:val="20"/>
        </w:rPr>
        <w:instrText xml:space="preserve"> REF _Ref6908 \h </w:instrText>
      </w:r>
      <w:r w:rsidR="00FA73BA">
        <w:rPr>
          <w:sz w:val="20"/>
          <w:szCs w:val="20"/>
        </w:rPr>
        <w:instrText xml:space="preserve"> \* MERGEFORMAT </w:instrText>
      </w:r>
      <w:r w:rsidR="00DA401D">
        <w:rPr>
          <w:rFonts w:hint="eastAsia"/>
          <w:sz w:val="20"/>
          <w:szCs w:val="20"/>
        </w:rPr>
      </w:r>
      <w:r w:rsidR="00DA401D">
        <w:rPr>
          <w:rFonts w:hint="eastAsia"/>
          <w:sz w:val="20"/>
          <w:szCs w:val="20"/>
        </w:rPr>
        <w:fldChar w:fldCharType="separate"/>
      </w:r>
      <w:r w:rsidR="00DA401D" w:rsidRPr="00432354">
        <w:rPr>
          <w:sz w:val="20"/>
          <w:szCs w:val="20"/>
        </w:rPr>
        <w:t>Table 1</w:t>
      </w:r>
      <w:r w:rsidR="00DA401D">
        <w:rPr>
          <w:rFonts w:hint="eastAsia"/>
          <w:sz w:val="20"/>
          <w:szCs w:val="20"/>
        </w:rPr>
        <w:fldChar w:fldCharType="end"/>
      </w:r>
      <w:r w:rsidR="00DA401D">
        <w:rPr>
          <w:rFonts w:hint="eastAsia"/>
          <w:sz w:val="20"/>
          <w:szCs w:val="20"/>
        </w:rPr>
        <w:t xml:space="preserve"> and </w:t>
      </w:r>
      <w:r w:rsidR="00DA401D">
        <w:rPr>
          <w:rFonts w:hint="eastAsia"/>
          <w:sz w:val="20"/>
          <w:szCs w:val="20"/>
        </w:rPr>
        <w:fldChar w:fldCharType="begin"/>
      </w:r>
      <w:r w:rsidR="00DA401D">
        <w:rPr>
          <w:rFonts w:hint="eastAsia"/>
          <w:sz w:val="20"/>
          <w:szCs w:val="20"/>
        </w:rPr>
        <w:instrText xml:space="preserve"> REF _Ref6915 \h </w:instrText>
      </w:r>
      <w:r w:rsidR="00FA73BA">
        <w:rPr>
          <w:sz w:val="20"/>
          <w:szCs w:val="20"/>
        </w:rPr>
        <w:instrText xml:space="preserve"> \* MERGEFORMAT </w:instrText>
      </w:r>
      <w:r w:rsidR="00DA401D">
        <w:rPr>
          <w:rFonts w:hint="eastAsia"/>
          <w:sz w:val="20"/>
          <w:szCs w:val="20"/>
        </w:rPr>
      </w:r>
      <w:r w:rsidR="00DA401D">
        <w:rPr>
          <w:rFonts w:hint="eastAsia"/>
          <w:sz w:val="20"/>
          <w:szCs w:val="20"/>
        </w:rPr>
        <w:fldChar w:fldCharType="separate"/>
      </w:r>
      <w:r w:rsidR="00DA401D" w:rsidRPr="00432354">
        <w:rPr>
          <w:sz w:val="20"/>
          <w:szCs w:val="20"/>
        </w:rPr>
        <w:t>Table 2</w:t>
      </w:r>
      <w:r w:rsidR="00DA401D">
        <w:rPr>
          <w:rFonts w:hint="eastAsia"/>
          <w:sz w:val="20"/>
          <w:szCs w:val="20"/>
        </w:rPr>
        <w:fldChar w:fldCharType="end"/>
      </w:r>
      <w:r w:rsidR="00DA401D">
        <w:rPr>
          <w:rFonts w:hint="eastAsia"/>
          <w:sz w:val="20"/>
          <w:szCs w:val="20"/>
        </w:rPr>
        <w:t xml:space="preserve"> for Set-3 and Set-4</w:t>
      </w:r>
      <w:r w:rsidR="00DA401D">
        <w:rPr>
          <w:sz w:val="20"/>
          <w:szCs w:val="20"/>
        </w:rPr>
        <w:t>, respectively</w:t>
      </w:r>
      <w:r w:rsidR="00DA401D">
        <w:rPr>
          <w:rFonts w:hint="eastAsia"/>
          <w:sz w:val="20"/>
          <w:szCs w:val="20"/>
        </w:rPr>
        <w:t>.</w:t>
      </w:r>
    </w:p>
    <w:p w:rsidR="009A512A" w:rsidRDefault="00314374">
      <w:pPr>
        <w:pStyle w:val="af1"/>
        <w:numPr>
          <w:ilvl w:val="0"/>
          <w:numId w:val="8"/>
        </w:numPr>
        <w:adjustRightInd w:val="0"/>
        <w:snapToGrid w:val="0"/>
        <w:spacing w:beforeLines="50" w:before="156" w:afterLines="50" w:after="156"/>
        <w:ind w:firstLineChars="0"/>
        <w:rPr>
          <w:sz w:val="20"/>
          <w:szCs w:val="20"/>
        </w:rPr>
      </w:pPr>
      <w:r>
        <w:rPr>
          <w:rFonts w:hint="eastAsia"/>
          <w:sz w:val="20"/>
          <w:szCs w:val="20"/>
        </w:rPr>
        <w:t>Case-2</w:t>
      </w:r>
      <w:r>
        <w:rPr>
          <w:sz w:val="20"/>
          <w:szCs w:val="20"/>
        </w:rPr>
        <w:t>:</w:t>
      </w:r>
      <w:r>
        <w:rPr>
          <w:rFonts w:hint="eastAsia"/>
          <w:sz w:val="20"/>
          <w:szCs w:val="20"/>
        </w:rPr>
        <w:t xml:space="preserve"> </w:t>
      </w:r>
      <w:r>
        <w:rPr>
          <w:sz w:val="20"/>
          <w:szCs w:val="20"/>
        </w:rPr>
        <w:t>R</w:t>
      </w:r>
      <w:r>
        <w:rPr>
          <w:rFonts w:hint="eastAsia"/>
          <w:sz w:val="20"/>
          <w:szCs w:val="20"/>
        </w:rPr>
        <w:t>efers to the cases in which the beam edge elevation angle is 10 degree for all parameter sets.</w:t>
      </w:r>
    </w:p>
    <w:p w:rsidR="009A512A" w:rsidRDefault="00314374">
      <w:pPr>
        <w:numPr>
          <w:ilvl w:val="0"/>
          <w:numId w:val="9"/>
        </w:numPr>
        <w:adjustRightInd w:val="0"/>
        <w:snapToGrid w:val="0"/>
        <w:spacing w:beforeLines="50" w:before="156" w:afterLines="50" w:after="156"/>
        <w:rPr>
          <w:sz w:val="22"/>
          <w:szCs w:val="20"/>
        </w:rPr>
      </w:pPr>
      <w:r>
        <w:rPr>
          <w:rFonts w:hint="eastAsia"/>
          <w:sz w:val="22"/>
          <w:szCs w:val="20"/>
        </w:rPr>
        <w:t>Coupling loss</w:t>
      </w:r>
      <w:r>
        <w:rPr>
          <w:sz w:val="22"/>
          <w:szCs w:val="20"/>
        </w:rPr>
        <w:t xml:space="preserve"> for LoS UE</w:t>
      </w:r>
    </w:p>
    <w:p w:rsidR="009A512A" w:rsidRDefault="00314374">
      <w:pPr>
        <w:adjustRightInd w:val="0"/>
        <w:snapToGrid w:val="0"/>
        <w:spacing w:beforeLines="50" w:before="156" w:afterLines="50" w:after="156"/>
        <w:rPr>
          <w:sz w:val="20"/>
          <w:szCs w:val="20"/>
        </w:rPr>
      </w:pPr>
      <w:r>
        <w:rPr>
          <w:sz w:val="20"/>
          <w:szCs w:val="20"/>
        </w:rPr>
        <w:t>According to the aforementioned assumption, t</w:t>
      </w:r>
      <w:r>
        <w:rPr>
          <w:rFonts w:hint="eastAsia"/>
          <w:sz w:val="20"/>
          <w:szCs w:val="20"/>
        </w:rPr>
        <w:t xml:space="preserve">he coupling loss and CNR results with 3 dB polarization loss is provided in </w:t>
      </w:r>
      <w:r>
        <w:rPr>
          <w:rFonts w:hint="eastAsia"/>
          <w:sz w:val="20"/>
          <w:szCs w:val="20"/>
        </w:rPr>
        <w:fldChar w:fldCharType="begin"/>
      </w:r>
      <w:r>
        <w:rPr>
          <w:rFonts w:hint="eastAsia"/>
          <w:sz w:val="20"/>
          <w:szCs w:val="20"/>
        </w:rPr>
        <w:instrText xml:space="preserve"> REF _Ref21393 \h </w:instrText>
      </w:r>
      <w:r>
        <w:rPr>
          <w:rFonts w:hint="eastAsia"/>
          <w:sz w:val="20"/>
          <w:szCs w:val="20"/>
        </w:rPr>
      </w:r>
      <w:r>
        <w:rPr>
          <w:rFonts w:hint="eastAsia"/>
          <w:sz w:val="20"/>
          <w:szCs w:val="20"/>
        </w:rPr>
        <w:fldChar w:fldCharType="separate"/>
      </w:r>
      <w:r>
        <w:t xml:space="preserve">Table </w:t>
      </w:r>
      <w:r>
        <w:rPr>
          <w:rFonts w:hint="eastAsia"/>
        </w:rPr>
        <w:t>3</w:t>
      </w:r>
      <w:r>
        <w:rPr>
          <w:rFonts w:hint="eastAsia"/>
          <w:sz w:val="20"/>
          <w:szCs w:val="20"/>
        </w:rPr>
        <w:fldChar w:fldCharType="end"/>
      </w:r>
      <w:r>
        <w:rPr>
          <w:rFonts w:hint="eastAsia"/>
          <w:sz w:val="20"/>
          <w:szCs w:val="20"/>
        </w:rPr>
        <w:t xml:space="preserve"> and </w:t>
      </w:r>
      <w:r>
        <w:rPr>
          <w:rFonts w:hint="eastAsia"/>
          <w:sz w:val="20"/>
          <w:szCs w:val="20"/>
        </w:rPr>
        <w:fldChar w:fldCharType="begin"/>
      </w:r>
      <w:r>
        <w:rPr>
          <w:rFonts w:hint="eastAsia"/>
          <w:sz w:val="20"/>
          <w:szCs w:val="20"/>
        </w:rPr>
        <w:instrText xml:space="preserve"> REF _Ref21422 \h </w:instrText>
      </w:r>
      <w:r>
        <w:rPr>
          <w:rFonts w:hint="eastAsia"/>
          <w:sz w:val="20"/>
          <w:szCs w:val="20"/>
        </w:rPr>
      </w:r>
      <w:r>
        <w:rPr>
          <w:rFonts w:hint="eastAsia"/>
          <w:sz w:val="20"/>
          <w:szCs w:val="20"/>
        </w:rPr>
        <w:fldChar w:fldCharType="separate"/>
      </w:r>
      <w:r>
        <w:t xml:space="preserve">Table </w:t>
      </w:r>
      <w:r>
        <w:rPr>
          <w:rFonts w:hint="eastAsia"/>
        </w:rPr>
        <w:t>4</w:t>
      </w:r>
      <w:r>
        <w:rPr>
          <w:rFonts w:hint="eastAsia"/>
          <w:sz w:val="20"/>
          <w:szCs w:val="20"/>
        </w:rPr>
        <w:fldChar w:fldCharType="end"/>
      </w:r>
      <w:r>
        <w:rPr>
          <w:rFonts w:hint="eastAsia"/>
          <w:sz w:val="20"/>
          <w:szCs w:val="20"/>
        </w:rPr>
        <w:t>.</w:t>
      </w:r>
      <w:r>
        <w:rPr>
          <w:sz w:val="20"/>
          <w:szCs w:val="20"/>
        </w:rPr>
        <w:t xml:space="preserve"> It can be found that in some case of </w:t>
      </w:r>
      <w:r>
        <w:rPr>
          <w:rFonts w:hint="eastAsia"/>
          <w:sz w:val="20"/>
          <w:szCs w:val="20"/>
        </w:rPr>
        <w:t xml:space="preserve">Set-3 LEO-1200 and Set-4 LEO-600 with 0 dB and 3 dB polarization loss, and the case of Set-3 LEO-600 with 3 dB polarization loss, the coupling loss would be larger than 159 dB. </w:t>
      </w:r>
      <w:r>
        <w:rPr>
          <w:sz w:val="20"/>
          <w:szCs w:val="20"/>
        </w:rPr>
        <w:t xml:space="preserve">The worse results, i.e., larger than 164 dB, is observed </w:t>
      </w:r>
      <w:r>
        <w:rPr>
          <w:rFonts w:hint="eastAsia"/>
          <w:sz w:val="20"/>
          <w:szCs w:val="20"/>
        </w:rPr>
        <w:t>in the case of Set-4 LEO-600 with 3 dB polarization loss</w:t>
      </w:r>
      <w:r>
        <w:rPr>
          <w:sz w:val="20"/>
          <w:szCs w:val="20"/>
        </w:rPr>
        <w:t>.</w:t>
      </w:r>
    </w:p>
    <w:p w:rsidR="009A512A" w:rsidRDefault="00314374">
      <w:pPr>
        <w:adjustRightInd w:val="0"/>
        <w:snapToGrid w:val="0"/>
        <w:spacing w:beforeLines="50" w:before="156" w:afterLines="50" w:after="156"/>
        <w:rPr>
          <w:b/>
          <w:bCs/>
          <w:i/>
          <w:iCs/>
          <w:sz w:val="20"/>
          <w:szCs w:val="20"/>
        </w:rPr>
      </w:pPr>
      <w:r>
        <w:rPr>
          <w:rFonts w:hint="eastAsia"/>
          <w:b/>
          <w:bCs/>
          <w:i/>
          <w:iCs/>
          <w:sz w:val="20"/>
          <w:szCs w:val="20"/>
        </w:rPr>
        <w:t xml:space="preserve">Observation 2: </w:t>
      </w:r>
      <w:r>
        <w:rPr>
          <w:bCs/>
          <w:i/>
          <w:iCs/>
          <w:sz w:val="20"/>
          <w:szCs w:val="20"/>
        </w:rPr>
        <w:t>For Set-3 and Set-4, coupling loss of LOS UE in some cases exceeds the MCL requirement for NB-IoT and eMTC.</w:t>
      </w:r>
    </w:p>
    <w:p w:rsidR="009A512A" w:rsidRDefault="00314374">
      <w:pPr>
        <w:pStyle w:val="a3"/>
        <w:adjustRightInd w:val="0"/>
        <w:snapToGrid w:val="0"/>
        <w:spacing w:beforeLines="50" w:before="156" w:afterLines="50" w:after="156"/>
        <w:rPr>
          <w:rFonts w:ascii="Times New Roman" w:hAnsi="Times New Roman" w:cs="Times New Roman"/>
        </w:rPr>
      </w:pPr>
      <w:bookmarkStart w:id="20" w:name="_Ref21393"/>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20"/>
      <w:r>
        <w:rPr>
          <w:rFonts w:ascii="Times New Roman" w:hAnsi="Times New Roman" w:cs="Times New Roman"/>
        </w:rPr>
        <w:t xml:space="preserve"> Coupling loss of edge UE with 0 dB polarization loss</w:t>
      </w:r>
    </w:p>
    <w:tbl>
      <w:tblPr>
        <w:tblStyle w:val="ac"/>
        <w:tblW w:w="0" w:type="auto"/>
        <w:tblLook w:val="04A0" w:firstRow="1" w:lastRow="0" w:firstColumn="1" w:lastColumn="0" w:noHBand="0" w:noVBand="1"/>
      </w:tblPr>
      <w:tblGrid>
        <w:gridCol w:w="1075"/>
        <w:gridCol w:w="2241"/>
        <w:gridCol w:w="1660"/>
        <w:gridCol w:w="1660"/>
        <w:gridCol w:w="1660"/>
      </w:tblGrid>
      <w:tr w:rsidR="009A512A">
        <w:tc>
          <w:tcPr>
            <w:tcW w:w="1103" w:type="dxa"/>
          </w:tcPr>
          <w:p w:rsidR="009A512A" w:rsidRDefault="009A512A"/>
        </w:tc>
        <w:tc>
          <w:tcPr>
            <w:tcW w:w="2305" w:type="dxa"/>
          </w:tcPr>
          <w:p w:rsidR="009A512A" w:rsidRDefault="00314374">
            <w:r>
              <w:rPr>
                <w:rFonts w:hint="eastAsia"/>
              </w:rPr>
              <w:t>Coupling loss (dB)</w:t>
            </w:r>
          </w:p>
        </w:tc>
        <w:tc>
          <w:tcPr>
            <w:tcW w:w="1704" w:type="dxa"/>
          </w:tcPr>
          <w:p w:rsidR="009A512A" w:rsidRDefault="00314374">
            <w:r>
              <w:rPr>
                <w:rFonts w:hint="eastAsia"/>
              </w:rPr>
              <w:t>GEO</w:t>
            </w:r>
          </w:p>
        </w:tc>
        <w:tc>
          <w:tcPr>
            <w:tcW w:w="1704" w:type="dxa"/>
          </w:tcPr>
          <w:p w:rsidR="009A512A" w:rsidRDefault="00314374">
            <w:r>
              <w:rPr>
                <w:rFonts w:hint="eastAsia"/>
              </w:rPr>
              <w:t>LEO-600</w:t>
            </w:r>
          </w:p>
        </w:tc>
        <w:tc>
          <w:tcPr>
            <w:tcW w:w="1704" w:type="dxa"/>
          </w:tcPr>
          <w:p w:rsidR="009A512A" w:rsidRDefault="00314374">
            <w:r>
              <w:rPr>
                <w:rFonts w:hint="eastAsia"/>
              </w:rPr>
              <w:t>LEO-1200</w:t>
            </w:r>
          </w:p>
        </w:tc>
      </w:tr>
      <w:tr w:rsidR="009A512A">
        <w:tc>
          <w:tcPr>
            <w:tcW w:w="1103" w:type="dxa"/>
            <w:vMerge w:val="restart"/>
          </w:tcPr>
          <w:p w:rsidR="009A512A" w:rsidRDefault="00314374">
            <w:r>
              <w:rPr>
                <w:rFonts w:hint="eastAsia"/>
              </w:rPr>
              <w:t>Set-1</w:t>
            </w:r>
          </w:p>
        </w:tc>
        <w:tc>
          <w:tcPr>
            <w:tcW w:w="2305" w:type="dxa"/>
          </w:tcPr>
          <w:p w:rsidR="009A512A" w:rsidRDefault="00314374">
            <w:pPr>
              <w:rPr>
                <w:strike/>
              </w:rPr>
            </w:pPr>
            <w:r>
              <w:t>Case-1</w:t>
            </w:r>
          </w:p>
        </w:tc>
        <w:tc>
          <w:tcPr>
            <w:tcW w:w="1704" w:type="dxa"/>
          </w:tcPr>
          <w:p w:rsidR="009A512A" w:rsidRDefault="00314374">
            <w:r>
              <w:rPr>
                <w:rFonts w:hint="eastAsia"/>
              </w:rPr>
              <w:t xml:space="preserve">148.04 </w:t>
            </w:r>
          </w:p>
        </w:tc>
        <w:tc>
          <w:tcPr>
            <w:tcW w:w="1704" w:type="dxa"/>
          </w:tcPr>
          <w:p w:rsidR="009A512A" w:rsidRDefault="00314374">
            <w:r>
              <w:rPr>
                <w:rFonts w:hint="eastAsia"/>
              </w:rPr>
              <w:t>137.99</w:t>
            </w:r>
          </w:p>
        </w:tc>
        <w:tc>
          <w:tcPr>
            <w:tcW w:w="1704" w:type="dxa"/>
          </w:tcPr>
          <w:p w:rsidR="009A512A" w:rsidRDefault="00314374">
            <w:r>
              <w:rPr>
                <w:rFonts w:hint="eastAsia"/>
              </w:rPr>
              <w:t xml:space="preserve">143.39 </w:t>
            </w:r>
          </w:p>
        </w:tc>
      </w:tr>
      <w:tr w:rsidR="009A512A">
        <w:tc>
          <w:tcPr>
            <w:tcW w:w="1103" w:type="dxa"/>
            <w:vMerge/>
          </w:tcPr>
          <w:p w:rsidR="009A512A" w:rsidRDefault="009A512A"/>
        </w:tc>
        <w:tc>
          <w:tcPr>
            <w:tcW w:w="2305" w:type="dxa"/>
          </w:tcPr>
          <w:p w:rsidR="009A512A" w:rsidRDefault="00314374">
            <w:r>
              <w:t>Case-2</w:t>
            </w:r>
          </w:p>
        </w:tc>
        <w:tc>
          <w:tcPr>
            <w:tcW w:w="1704" w:type="dxa"/>
          </w:tcPr>
          <w:p w:rsidR="009A512A" w:rsidRDefault="00314374">
            <w:r>
              <w:rPr>
                <w:rFonts w:hint="eastAsia"/>
              </w:rPr>
              <w:t>148.04</w:t>
            </w:r>
          </w:p>
        </w:tc>
        <w:tc>
          <w:tcPr>
            <w:tcW w:w="1704" w:type="dxa"/>
          </w:tcPr>
          <w:p w:rsidR="009A512A" w:rsidRDefault="00314374">
            <w:r>
              <w:rPr>
                <w:rFonts w:hint="eastAsia"/>
              </w:rPr>
              <w:t>142.59</w:t>
            </w:r>
          </w:p>
        </w:tc>
        <w:tc>
          <w:tcPr>
            <w:tcW w:w="1704" w:type="dxa"/>
          </w:tcPr>
          <w:p w:rsidR="009A512A" w:rsidRDefault="00314374">
            <w:r>
              <w:rPr>
                <w:rFonts w:hint="eastAsia"/>
              </w:rPr>
              <w:t>147.79</w:t>
            </w:r>
          </w:p>
        </w:tc>
      </w:tr>
      <w:tr w:rsidR="009A512A">
        <w:tc>
          <w:tcPr>
            <w:tcW w:w="1103" w:type="dxa"/>
            <w:vMerge w:val="restart"/>
          </w:tcPr>
          <w:p w:rsidR="009A512A" w:rsidRDefault="00314374">
            <w:r>
              <w:rPr>
                <w:rFonts w:hint="eastAsia"/>
              </w:rPr>
              <w:t>Set-2</w:t>
            </w:r>
          </w:p>
        </w:tc>
        <w:tc>
          <w:tcPr>
            <w:tcW w:w="2305" w:type="dxa"/>
          </w:tcPr>
          <w:p w:rsidR="009A512A" w:rsidRDefault="00314374">
            <w:r>
              <w:rPr>
                <w:rFonts w:hint="eastAsia"/>
              </w:rPr>
              <w:t>Case-1</w:t>
            </w:r>
          </w:p>
        </w:tc>
        <w:tc>
          <w:tcPr>
            <w:tcW w:w="1704" w:type="dxa"/>
          </w:tcPr>
          <w:p w:rsidR="009A512A" w:rsidRDefault="00314374">
            <w:r>
              <w:rPr>
                <w:rFonts w:hint="eastAsia"/>
              </w:rPr>
              <w:t>153.5</w:t>
            </w:r>
          </w:p>
        </w:tc>
        <w:tc>
          <w:tcPr>
            <w:tcW w:w="1704" w:type="dxa"/>
          </w:tcPr>
          <w:p w:rsidR="009A512A" w:rsidRDefault="00314374">
            <w:r>
              <w:rPr>
                <w:rFonts w:hint="eastAsia"/>
              </w:rPr>
              <w:t>144.71</w:t>
            </w:r>
          </w:p>
        </w:tc>
        <w:tc>
          <w:tcPr>
            <w:tcW w:w="1704" w:type="dxa"/>
          </w:tcPr>
          <w:p w:rsidR="009A512A" w:rsidRDefault="00314374">
            <w:r>
              <w:rPr>
                <w:rFonts w:hint="eastAsia"/>
              </w:rPr>
              <w:t>150.15</w:t>
            </w:r>
          </w:p>
        </w:tc>
      </w:tr>
      <w:tr w:rsidR="009A512A">
        <w:tc>
          <w:tcPr>
            <w:tcW w:w="1103" w:type="dxa"/>
            <w:vMerge/>
          </w:tcPr>
          <w:p w:rsidR="009A512A" w:rsidRDefault="009A512A"/>
        </w:tc>
        <w:tc>
          <w:tcPr>
            <w:tcW w:w="2305" w:type="dxa"/>
          </w:tcPr>
          <w:p w:rsidR="009A512A" w:rsidRDefault="00314374">
            <w:r>
              <w:rPr>
                <w:rFonts w:hint="eastAsia"/>
              </w:rPr>
              <w:t>Case-2</w:t>
            </w:r>
          </w:p>
        </w:tc>
        <w:tc>
          <w:tcPr>
            <w:tcW w:w="1704" w:type="dxa"/>
          </w:tcPr>
          <w:p w:rsidR="009A512A" w:rsidRDefault="00314374">
            <w:r>
              <w:rPr>
                <w:rFonts w:hint="eastAsia"/>
              </w:rPr>
              <w:t>153.54</w:t>
            </w:r>
          </w:p>
        </w:tc>
        <w:tc>
          <w:tcPr>
            <w:tcW w:w="1704" w:type="dxa"/>
          </w:tcPr>
          <w:p w:rsidR="009A512A" w:rsidRDefault="00314374">
            <w:r>
              <w:rPr>
                <w:rFonts w:hint="eastAsia"/>
              </w:rPr>
              <w:t xml:space="preserve">148.59 </w:t>
            </w:r>
          </w:p>
        </w:tc>
        <w:tc>
          <w:tcPr>
            <w:tcW w:w="1704" w:type="dxa"/>
          </w:tcPr>
          <w:p w:rsidR="009A512A" w:rsidRDefault="00314374">
            <w:r>
              <w:rPr>
                <w:rFonts w:hint="eastAsia"/>
              </w:rPr>
              <w:t>152.79</w:t>
            </w:r>
          </w:p>
        </w:tc>
      </w:tr>
      <w:tr w:rsidR="009A512A">
        <w:tc>
          <w:tcPr>
            <w:tcW w:w="1103" w:type="dxa"/>
            <w:vMerge w:val="restart"/>
          </w:tcPr>
          <w:p w:rsidR="009A512A" w:rsidRDefault="00314374">
            <w:r>
              <w:rPr>
                <w:rFonts w:hint="eastAsia"/>
              </w:rPr>
              <w:t>Set-3</w:t>
            </w:r>
          </w:p>
        </w:tc>
        <w:tc>
          <w:tcPr>
            <w:tcW w:w="2305" w:type="dxa"/>
          </w:tcPr>
          <w:p w:rsidR="009A512A" w:rsidRDefault="00314374">
            <w:r>
              <w:rPr>
                <w:rFonts w:hint="eastAsia"/>
              </w:rPr>
              <w:t>Case-1</w:t>
            </w:r>
          </w:p>
        </w:tc>
        <w:tc>
          <w:tcPr>
            <w:tcW w:w="1704" w:type="dxa"/>
          </w:tcPr>
          <w:p w:rsidR="009A512A" w:rsidRDefault="00314374">
            <w:r>
              <w:rPr>
                <w:rFonts w:hint="eastAsia"/>
              </w:rPr>
              <w:t>153.3</w:t>
            </w:r>
          </w:p>
        </w:tc>
        <w:tc>
          <w:tcPr>
            <w:tcW w:w="1704" w:type="dxa"/>
          </w:tcPr>
          <w:p w:rsidR="009A512A" w:rsidRDefault="00314374">
            <w:r>
              <w:rPr>
                <w:rFonts w:hint="eastAsia"/>
              </w:rPr>
              <w:t>155.74</w:t>
            </w:r>
          </w:p>
        </w:tc>
        <w:tc>
          <w:tcPr>
            <w:tcW w:w="1704" w:type="dxa"/>
          </w:tcPr>
          <w:p w:rsidR="009A512A" w:rsidRDefault="00314374">
            <w:r>
              <w:rPr>
                <w:rFonts w:hint="eastAsia"/>
              </w:rPr>
              <w:t>159.58</w:t>
            </w:r>
          </w:p>
        </w:tc>
      </w:tr>
      <w:tr w:rsidR="009A512A">
        <w:tc>
          <w:tcPr>
            <w:tcW w:w="1103" w:type="dxa"/>
            <w:vMerge/>
          </w:tcPr>
          <w:p w:rsidR="009A512A" w:rsidRDefault="009A512A"/>
        </w:tc>
        <w:tc>
          <w:tcPr>
            <w:tcW w:w="2305" w:type="dxa"/>
          </w:tcPr>
          <w:p w:rsidR="009A512A" w:rsidRDefault="00314374">
            <w:r>
              <w:rPr>
                <w:rFonts w:hint="eastAsia"/>
              </w:rPr>
              <w:t>Case-2</w:t>
            </w:r>
          </w:p>
        </w:tc>
        <w:tc>
          <w:tcPr>
            <w:tcW w:w="1704" w:type="dxa"/>
          </w:tcPr>
          <w:p w:rsidR="009A512A" w:rsidRDefault="00314374">
            <w:r>
              <w:rPr>
                <w:rFonts w:hint="eastAsia"/>
              </w:rPr>
              <w:t>153.34</w:t>
            </w:r>
          </w:p>
        </w:tc>
        <w:tc>
          <w:tcPr>
            <w:tcW w:w="1704" w:type="dxa"/>
          </w:tcPr>
          <w:p w:rsidR="009A512A" w:rsidRDefault="00314374">
            <w:r>
              <w:rPr>
                <w:rFonts w:hint="eastAsia"/>
              </w:rPr>
              <w:t>156.39</w:t>
            </w:r>
          </w:p>
        </w:tc>
        <w:tc>
          <w:tcPr>
            <w:tcW w:w="1704" w:type="dxa"/>
          </w:tcPr>
          <w:p w:rsidR="009A512A" w:rsidRDefault="00314374">
            <w:r>
              <w:rPr>
                <w:rFonts w:hint="eastAsia"/>
              </w:rPr>
              <w:t>160.59</w:t>
            </w:r>
          </w:p>
        </w:tc>
      </w:tr>
      <w:tr w:rsidR="009A512A">
        <w:tc>
          <w:tcPr>
            <w:tcW w:w="1103" w:type="dxa"/>
            <w:vMerge w:val="restart"/>
          </w:tcPr>
          <w:p w:rsidR="009A512A" w:rsidRDefault="00314374">
            <w:r>
              <w:rPr>
                <w:rFonts w:hint="eastAsia"/>
              </w:rPr>
              <w:t>Set-4</w:t>
            </w:r>
          </w:p>
        </w:tc>
        <w:tc>
          <w:tcPr>
            <w:tcW w:w="2305" w:type="dxa"/>
          </w:tcPr>
          <w:p w:rsidR="009A512A" w:rsidRDefault="00314374">
            <w:r>
              <w:rPr>
                <w:rFonts w:hint="eastAsia"/>
              </w:rPr>
              <w:t>Case-1</w:t>
            </w:r>
          </w:p>
        </w:tc>
        <w:tc>
          <w:tcPr>
            <w:tcW w:w="1704" w:type="dxa"/>
          </w:tcPr>
          <w:p w:rsidR="009A512A" w:rsidRDefault="009A512A"/>
        </w:tc>
        <w:tc>
          <w:tcPr>
            <w:tcW w:w="1704" w:type="dxa"/>
          </w:tcPr>
          <w:p w:rsidR="009A512A" w:rsidRDefault="00314374">
            <w:r>
              <w:rPr>
                <w:rFonts w:hint="eastAsia"/>
              </w:rPr>
              <w:t>156.37</w:t>
            </w:r>
          </w:p>
        </w:tc>
        <w:tc>
          <w:tcPr>
            <w:tcW w:w="1704" w:type="dxa"/>
          </w:tcPr>
          <w:p w:rsidR="009A512A" w:rsidRDefault="009A512A"/>
        </w:tc>
      </w:tr>
      <w:tr w:rsidR="009A512A">
        <w:tc>
          <w:tcPr>
            <w:tcW w:w="1103" w:type="dxa"/>
            <w:vMerge/>
          </w:tcPr>
          <w:p w:rsidR="009A512A" w:rsidRDefault="009A512A"/>
        </w:tc>
        <w:tc>
          <w:tcPr>
            <w:tcW w:w="2305" w:type="dxa"/>
          </w:tcPr>
          <w:p w:rsidR="009A512A" w:rsidRDefault="00314374">
            <w:r>
              <w:rPr>
                <w:rFonts w:hint="eastAsia"/>
              </w:rPr>
              <w:t>Case-2</w:t>
            </w:r>
          </w:p>
        </w:tc>
        <w:tc>
          <w:tcPr>
            <w:tcW w:w="1704" w:type="dxa"/>
          </w:tcPr>
          <w:p w:rsidR="009A512A" w:rsidRDefault="009A512A"/>
        </w:tc>
        <w:tc>
          <w:tcPr>
            <w:tcW w:w="1704" w:type="dxa"/>
          </w:tcPr>
          <w:p w:rsidR="009A512A" w:rsidRDefault="00314374">
            <w:r>
              <w:rPr>
                <w:rFonts w:hint="eastAsia"/>
              </w:rPr>
              <w:t>161.59</w:t>
            </w:r>
          </w:p>
        </w:tc>
        <w:tc>
          <w:tcPr>
            <w:tcW w:w="1704" w:type="dxa"/>
          </w:tcPr>
          <w:p w:rsidR="009A512A" w:rsidRDefault="009A512A"/>
        </w:tc>
      </w:tr>
    </w:tbl>
    <w:p w:rsidR="009A512A" w:rsidRDefault="00314374">
      <w:pPr>
        <w:pStyle w:val="a3"/>
        <w:adjustRightInd w:val="0"/>
        <w:snapToGrid w:val="0"/>
        <w:spacing w:beforeLines="50" w:before="156" w:afterLines="50" w:after="156"/>
        <w:rPr>
          <w:rFonts w:ascii="Times New Roman" w:hAnsi="Times New Roman" w:cs="Times New Roman"/>
        </w:rPr>
      </w:pPr>
      <w:bookmarkStart w:id="21" w:name="_Ref21422"/>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bookmarkEnd w:id="21"/>
      <w:r>
        <w:rPr>
          <w:rFonts w:ascii="Times New Roman" w:hAnsi="Times New Roman" w:cs="Times New Roman"/>
        </w:rPr>
        <w:t xml:space="preserve"> Coupling loss of edge UE with 3 dB polarization loss</w:t>
      </w:r>
    </w:p>
    <w:tbl>
      <w:tblPr>
        <w:tblStyle w:val="ac"/>
        <w:tblW w:w="0" w:type="auto"/>
        <w:tblLook w:val="04A0" w:firstRow="1" w:lastRow="0" w:firstColumn="1" w:lastColumn="0" w:noHBand="0" w:noVBand="1"/>
      </w:tblPr>
      <w:tblGrid>
        <w:gridCol w:w="1075"/>
        <w:gridCol w:w="2241"/>
        <w:gridCol w:w="1660"/>
        <w:gridCol w:w="1660"/>
        <w:gridCol w:w="1660"/>
      </w:tblGrid>
      <w:tr w:rsidR="009A512A">
        <w:tc>
          <w:tcPr>
            <w:tcW w:w="1103" w:type="dxa"/>
          </w:tcPr>
          <w:p w:rsidR="009A512A" w:rsidRDefault="009A512A"/>
        </w:tc>
        <w:tc>
          <w:tcPr>
            <w:tcW w:w="2305" w:type="dxa"/>
          </w:tcPr>
          <w:p w:rsidR="009A512A" w:rsidRDefault="00314374">
            <w:r>
              <w:rPr>
                <w:rFonts w:hint="eastAsia"/>
              </w:rPr>
              <w:t>Coupling loss (dB)</w:t>
            </w:r>
          </w:p>
        </w:tc>
        <w:tc>
          <w:tcPr>
            <w:tcW w:w="1704" w:type="dxa"/>
          </w:tcPr>
          <w:p w:rsidR="009A512A" w:rsidRDefault="00314374">
            <w:r>
              <w:rPr>
                <w:rFonts w:hint="eastAsia"/>
              </w:rPr>
              <w:t>GEO</w:t>
            </w:r>
          </w:p>
        </w:tc>
        <w:tc>
          <w:tcPr>
            <w:tcW w:w="1704" w:type="dxa"/>
          </w:tcPr>
          <w:p w:rsidR="009A512A" w:rsidRDefault="00314374">
            <w:r>
              <w:rPr>
                <w:rFonts w:hint="eastAsia"/>
              </w:rPr>
              <w:t>LEO-600</w:t>
            </w:r>
          </w:p>
        </w:tc>
        <w:tc>
          <w:tcPr>
            <w:tcW w:w="1704" w:type="dxa"/>
          </w:tcPr>
          <w:p w:rsidR="009A512A" w:rsidRDefault="00314374">
            <w:r>
              <w:rPr>
                <w:rFonts w:hint="eastAsia"/>
              </w:rPr>
              <w:t>LEO-1200</w:t>
            </w:r>
          </w:p>
        </w:tc>
      </w:tr>
      <w:tr w:rsidR="009A512A">
        <w:tc>
          <w:tcPr>
            <w:tcW w:w="1103" w:type="dxa"/>
            <w:vMerge w:val="restart"/>
          </w:tcPr>
          <w:p w:rsidR="009A512A" w:rsidRDefault="00314374">
            <w:r>
              <w:rPr>
                <w:rFonts w:hint="eastAsia"/>
              </w:rPr>
              <w:t>Set-1</w:t>
            </w:r>
          </w:p>
        </w:tc>
        <w:tc>
          <w:tcPr>
            <w:tcW w:w="2305" w:type="dxa"/>
          </w:tcPr>
          <w:p w:rsidR="009A512A" w:rsidRDefault="00314374">
            <w:r>
              <w:rPr>
                <w:rFonts w:hint="eastAsia"/>
              </w:rPr>
              <w:t>Case-1</w:t>
            </w:r>
          </w:p>
        </w:tc>
        <w:tc>
          <w:tcPr>
            <w:tcW w:w="1704" w:type="dxa"/>
          </w:tcPr>
          <w:p w:rsidR="009A512A" w:rsidRDefault="00314374">
            <w:r>
              <w:rPr>
                <w:rFonts w:hint="eastAsia"/>
              </w:rPr>
              <w:t xml:space="preserve">151.04 </w:t>
            </w:r>
          </w:p>
        </w:tc>
        <w:tc>
          <w:tcPr>
            <w:tcW w:w="1704" w:type="dxa"/>
          </w:tcPr>
          <w:p w:rsidR="009A512A" w:rsidRDefault="00314374">
            <w:r>
              <w:rPr>
                <w:rFonts w:hint="eastAsia"/>
              </w:rPr>
              <w:t>140.99</w:t>
            </w:r>
          </w:p>
        </w:tc>
        <w:tc>
          <w:tcPr>
            <w:tcW w:w="1704" w:type="dxa"/>
          </w:tcPr>
          <w:p w:rsidR="009A512A" w:rsidRDefault="00314374">
            <w:r>
              <w:rPr>
                <w:rFonts w:hint="eastAsia"/>
              </w:rPr>
              <w:t xml:space="preserve">147.39 </w:t>
            </w:r>
          </w:p>
        </w:tc>
      </w:tr>
      <w:tr w:rsidR="009A512A">
        <w:tc>
          <w:tcPr>
            <w:tcW w:w="1103" w:type="dxa"/>
            <w:vMerge/>
          </w:tcPr>
          <w:p w:rsidR="009A512A" w:rsidRDefault="009A512A"/>
        </w:tc>
        <w:tc>
          <w:tcPr>
            <w:tcW w:w="2305" w:type="dxa"/>
          </w:tcPr>
          <w:p w:rsidR="009A512A" w:rsidRDefault="00314374">
            <w:r>
              <w:rPr>
                <w:rFonts w:hint="eastAsia"/>
              </w:rPr>
              <w:t>Case-2</w:t>
            </w:r>
          </w:p>
        </w:tc>
        <w:tc>
          <w:tcPr>
            <w:tcW w:w="1704" w:type="dxa"/>
          </w:tcPr>
          <w:p w:rsidR="009A512A" w:rsidRDefault="00314374">
            <w:r>
              <w:rPr>
                <w:rFonts w:hint="eastAsia"/>
              </w:rPr>
              <w:t>151.04</w:t>
            </w:r>
          </w:p>
        </w:tc>
        <w:tc>
          <w:tcPr>
            <w:tcW w:w="1704" w:type="dxa"/>
          </w:tcPr>
          <w:p w:rsidR="009A512A" w:rsidRDefault="00314374">
            <w:r>
              <w:rPr>
                <w:rFonts w:hint="eastAsia"/>
              </w:rPr>
              <w:t>145.59</w:t>
            </w:r>
          </w:p>
        </w:tc>
        <w:tc>
          <w:tcPr>
            <w:tcW w:w="1704" w:type="dxa"/>
          </w:tcPr>
          <w:p w:rsidR="009A512A" w:rsidRDefault="00314374">
            <w:r>
              <w:rPr>
                <w:rFonts w:hint="eastAsia"/>
              </w:rPr>
              <w:t>150.79</w:t>
            </w:r>
          </w:p>
        </w:tc>
      </w:tr>
      <w:tr w:rsidR="009A512A">
        <w:tc>
          <w:tcPr>
            <w:tcW w:w="1103" w:type="dxa"/>
            <w:vMerge w:val="restart"/>
          </w:tcPr>
          <w:p w:rsidR="009A512A" w:rsidRDefault="00314374">
            <w:r>
              <w:rPr>
                <w:rFonts w:hint="eastAsia"/>
              </w:rPr>
              <w:t>Set-2</w:t>
            </w:r>
          </w:p>
        </w:tc>
        <w:tc>
          <w:tcPr>
            <w:tcW w:w="2305" w:type="dxa"/>
          </w:tcPr>
          <w:p w:rsidR="009A512A" w:rsidRDefault="00314374">
            <w:r>
              <w:rPr>
                <w:rFonts w:hint="eastAsia"/>
              </w:rPr>
              <w:t>Case-1</w:t>
            </w:r>
          </w:p>
        </w:tc>
        <w:tc>
          <w:tcPr>
            <w:tcW w:w="1704" w:type="dxa"/>
          </w:tcPr>
          <w:p w:rsidR="009A512A" w:rsidRDefault="00314374">
            <w:r>
              <w:rPr>
                <w:rFonts w:hint="eastAsia"/>
              </w:rPr>
              <w:t>156.5</w:t>
            </w:r>
          </w:p>
        </w:tc>
        <w:tc>
          <w:tcPr>
            <w:tcW w:w="1704" w:type="dxa"/>
          </w:tcPr>
          <w:p w:rsidR="009A512A" w:rsidRDefault="00314374">
            <w:r>
              <w:rPr>
                <w:rFonts w:hint="eastAsia"/>
              </w:rPr>
              <w:t>147.71</w:t>
            </w:r>
          </w:p>
        </w:tc>
        <w:tc>
          <w:tcPr>
            <w:tcW w:w="1704" w:type="dxa"/>
          </w:tcPr>
          <w:p w:rsidR="009A512A" w:rsidRDefault="00314374">
            <w:r>
              <w:rPr>
                <w:rFonts w:hint="eastAsia"/>
              </w:rPr>
              <w:t>153.15</w:t>
            </w:r>
          </w:p>
        </w:tc>
      </w:tr>
      <w:tr w:rsidR="009A512A">
        <w:tc>
          <w:tcPr>
            <w:tcW w:w="1103" w:type="dxa"/>
            <w:vMerge/>
          </w:tcPr>
          <w:p w:rsidR="009A512A" w:rsidRDefault="009A512A"/>
        </w:tc>
        <w:tc>
          <w:tcPr>
            <w:tcW w:w="2305" w:type="dxa"/>
          </w:tcPr>
          <w:p w:rsidR="009A512A" w:rsidRDefault="00314374">
            <w:r>
              <w:rPr>
                <w:rFonts w:hint="eastAsia"/>
              </w:rPr>
              <w:t>Case-2</w:t>
            </w:r>
          </w:p>
        </w:tc>
        <w:tc>
          <w:tcPr>
            <w:tcW w:w="1704" w:type="dxa"/>
          </w:tcPr>
          <w:p w:rsidR="009A512A" w:rsidRDefault="00314374">
            <w:r>
              <w:rPr>
                <w:rFonts w:hint="eastAsia"/>
              </w:rPr>
              <w:t>156.54</w:t>
            </w:r>
          </w:p>
        </w:tc>
        <w:tc>
          <w:tcPr>
            <w:tcW w:w="1704" w:type="dxa"/>
          </w:tcPr>
          <w:p w:rsidR="009A512A" w:rsidRDefault="00314374">
            <w:r>
              <w:rPr>
                <w:rFonts w:hint="eastAsia"/>
              </w:rPr>
              <w:t>151.59</w:t>
            </w:r>
          </w:p>
        </w:tc>
        <w:tc>
          <w:tcPr>
            <w:tcW w:w="1704" w:type="dxa"/>
          </w:tcPr>
          <w:p w:rsidR="009A512A" w:rsidRDefault="00314374">
            <w:r>
              <w:rPr>
                <w:rFonts w:hint="eastAsia"/>
              </w:rPr>
              <w:t>155.79</w:t>
            </w:r>
          </w:p>
        </w:tc>
      </w:tr>
      <w:tr w:rsidR="009A512A">
        <w:tc>
          <w:tcPr>
            <w:tcW w:w="1103" w:type="dxa"/>
            <w:vMerge w:val="restart"/>
          </w:tcPr>
          <w:p w:rsidR="009A512A" w:rsidRDefault="00314374">
            <w:r>
              <w:rPr>
                <w:rFonts w:hint="eastAsia"/>
              </w:rPr>
              <w:t>Set-3</w:t>
            </w:r>
          </w:p>
        </w:tc>
        <w:tc>
          <w:tcPr>
            <w:tcW w:w="2305" w:type="dxa"/>
          </w:tcPr>
          <w:p w:rsidR="009A512A" w:rsidRDefault="00314374">
            <w:r>
              <w:rPr>
                <w:rFonts w:hint="eastAsia"/>
              </w:rPr>
              <w:t>Case-1</w:t>
            </w:r>
          </w:p>
        </w:tc>
        <w:tc>
          <w:tcPr>
            <w:tcW w:w="1704" w:type="dxa"/>
          </w:tcPr>
          <w:p w:rsidR="009A512A" w:rsidRDefault="00314374">
            <w:r>
              <w:rPr>
                <w:rFonts w:hint="eastAsia"/>
              </w:rPr>
              <w:t>156.3</w:t>
            </w:r>
          </w:p>
        </w:tc>
        <w:tc>
          <w:tcPr>
            <w:tcW w:w="1704" w:type="dxa"/>
          </w:tcPr>
          <w:p w:rsidR="009A512A" w:rsidRDefault="00314374">
            <w:r>
              <w:rPr>
                <w:rFonts w:hint="eastAsia"/>
              </w:rPr>
              <w:t>158.74</w:t>
            </w:r>
          </w:p>
        </w:tc>
        <w:tc>
          <w:tcPr>
            <w:tcW w:w="1704" w:type="dxa"/>
          </w:tcPr>
          <w:p w:rsidR="009A512A" w:rsidRDefault="00314374">
            <w:r>
              <w:rPr>
                <w:rFonts w:hint="eastAsia"/>
              </w:rPr>
              <w:t>162.58</w:t>
            </w:r>
          </w:p>
        </w:tc>
      </w:tr>
      <w:tr w:rsidR="009A512A">
        <w:tc>
          <w:tcPr>
            <w:tcW w:w="1103" w:type="dxa"/>
            <w:vMerge/>
          </w:tcPr>
          <w:p w:rsidR="009A512A" w:rsidRDefault="009A512A"/>
        </w:tc>
        <w:tc>
          <w:tcPr>
            <w:tcW w:w="2305" w:type="dxa"/>
          </w:tcPr>
          <w:p w:rsidR="009A512A" w:rsidRDefault="00314374">
            <w:r>
              <w:rPr>
                <w:rFonts w:hint="eastAsia"/>
              </w:rPr>
              <w:t>Case-2</w:t>
            </w:r>
          </w:p>
        </w:tc>
        <w:tc>
          <w:tcPr>
            <w:tcW w:w="1704" w:type="dxa"/>
          </w:tcPr>
          <w:p w:rsidR="009A512A" w:rsidRDefault="00314374">
            <w:r>
              <w:rPr>
                <w:rFonts w:hint="eastAsia"/>
              </w:rPr>
              <w:t>156.34</w:t>
            </w:r>
          </w:p>
        </w:tc>
        <w:tc>
          <w:tcPr>
            <w:tcW w:w="1704" w:type="dxa"/>
          </w:tcPr>
          <w:p w:rsidR="009A512A" w:rsidRDefault="00314374">
            <w:r>
              <w:rPr>
                <w:rFonts w:hint="eastAsia"/>
              </w:rPr>
              <w:t>159.39</w:t>
            </w:r>
          </w:p>
        </w:tc>
        <w:tc>
          <w:tcPr>
            <w:tcW w:w="1704" w:type="dxa"/>
          </w:tcPr>
          <w:p w:rsidR="009A512A" w:rsidRDefault="00314374">
            <w:r>
              <w:rPr>
                <w:rFonts w:hint="eastAsia"/>
              </w:rPr>
              <w:t>163.59</w:t>
            </w:r>
          </w:p>
        </w:tc>
      </w:tr>
      <w:tr w:rsidR="009A512A">
        <w:tc>
          <w:tcPr>
            <w:tcW w:w="1103" w:type="dxa"/>
            <w:vMerge w:val="restart"/>
          </w:tcPr>
          <w:p w:rsidR="009A512A" w:rsidRDefault="00314374">
            <w:r>
              <w:rPr>
                <w:rFonts w:hint="eastAsia"/>
              </w:rPr>
              <w:t>Set-4</w:t>
            </w:r>
          </w:p>
        </w:tc>
        <w:tc>
          <w:tcPr>
            <w:tcW w:w="2305" w:type="dxa"/>
          </w:tcPr>
          <w:p w:rsidR="009A512A" w:rsidRDefault="00314374">
            <w:r>
              <w:rPr>
                <w:rFonts w:hint="eastAsia"/>
              </w:rPr>
              <w:t>Case-1</w:t>
            </w:r>
          </w:p>
        </w:tc>
        <w:tc>
          <w:tcPr>
            <w:tcW w:w="1704" w:type="dxa"/>
          </w:tcPr>
          <w:p w:rsidR="009A512A" w:rsidRDefault="009A512A"/>
        </w:tc>
        <w:tc>
          <w:tcPr>
            <w:tcW w:w="1704" w:type="dxa"/>
          </w:tcPr>
          <w:p w:rsidR="009A512A" w:rsidRDefault="00314374">
            <w:r>
              <w:rPr>
                <w:rFonts w:hint="eastAsia"/>
              </w:rPr>
              <w:t>159.37</w:t>
            </w:r>
          </w:p>
        </w:tc>
        <w:tc>
          <w:tcPr>
            <w:tcW w:w="1704" w:type="dxa"/>
          </w:tcPr>
          <w:p w:rsidR="009A512A" w:rsidRDefault="009A512A"/>
        </w:tc>
      </w:tr>
      <w:tr w:rsidR="009A512A">
        <w:tc>
          <w:tcPr>
            <w:tcW w:w="1103" w:type="dxa"/>
            <w:vMerge/>
          </w:tcPr>
          <w:p w:rsidR="009A512A" w:rsidRDefault="009A512A"/>
        </w:tc>
        <w:tc>
          <w:tcPr>
            <w:tcW w:w="2305" w:type="dxa"/>
          </w:tcPr>
          <w:p w:rsidR="009A512A" w:rsidRDefault="00314374">
            <w:r>
              <w:rPr>
                <w:rFonts w:hint="eastAsia"/>
              </w:rPr>
              <w:t>Case-2</w:t>
            </w:r>
          </w:p>
        </w:tc>
        <w:tc>
          <w:tcPr>
            <w:tcW w:w="1704" w:type="dxa"/>
          </w:tcPr>
          <w:p w:rsidR="009A512A" w:rsidRDefault="009A512A"/>
        </w:tc>
        <w:tc>
          <w:tcPr>
            <w:tcW w:w="1704" w:type="dxa"/>
          </w:tcPr>
          <w:p w:rsidR="009A512A" w:rsidRDefault="00314374">
            <w:r>
              <w:rPr>
                <w:rFonts w:hint="eastAsia"/>
              </w:rPr>
              <w:t>164.59</w:t>
            </w:r>
          </w:p>
        </w:tc>
        <w:tc>
          <w:tcPr>
            <w:tcW w:w="1704" w:type="dxa"/>
          </w:tcPr>
          <w:p w:rsidR="009A512A" w:rsidRDefault="009A512A"/>
        </w:tc>
      </w:tr>
    </w:tbl>
    <w:p w:rsidR="009A512A" w:rsidRDefault="00314374">
      <w:pPr>
        <w:numPr>
          <w:ilvl w:val="0"/>
          <w:numId w:val="9"/>
        </w:numPr>
        <w:adjustRightInd w:val="0"/>
        <w:snapToGrid w:val="0"/>
        <w:spacing w:beforeLines="50" w:before="156" w:afterLines="50" w:after="156"/>
        <w:rPr>
          <w:sz w:val="22"/>
          <w:szCs w:val="20"/>
        </w:rPr>
      </w:pPr>
      <w:r>
        <w:rPr>
          <w:rFonts w:hint="eastAsia"/>
          <w:sz w:val="22"/>
          <w:szCs w:val="20"/>
        </w:rPr>
        <w:t>CNR for LoS UE</w:t>
      </w:r>
    </w:p>
    <w:p w:rsidR="009A512A" w:rsidRDefault="00314374">
      <w:pPr>
        <w:adjustRightInd w:val="0"/>
        <w:snapToGrid w:val="0"/>
        <w:spacing w:beforeLines="50" w:before="156" w:afterLines="50" w:after="156"/>
      </w:pPr>
      <w:r>
        <w:rPr>
          <w:sz w:val="20"/>
          <w:szCs w:val="20"/>
        </w:rPr>
        <w:t xml:space="preserve">According to the assumption, the </w:t>
      </w:r>
      <w:r>
        <w:rPr>
          <w:rFonts w:hint="eastAsia"/>
          <w:sz w:val="20"/>
          <w:szCs w:val="20"/>
        </w:rPr>
        <w:t xml:space="preserve">minimum CNR appears </w:t>
      </w:r>
      <w:r>
        <w:rPr>
          <w:sz w:val="20"/>
          <w:szCs w:val="20"/>
        </w:rPr>
        <w:t xml:space="preserve">in the case </w:t>
      </w:r>
      <w:r>
        <w:rPr>
          <w:rFonts w:hint="eastAsia"/>
          <w:sz w:val="20"/>
          <w:szCs w:val="20"/>
        </w:rPr>
        <w:t xml:space="preserve">with </w:t>
      </w:r>
      <w:r>
        <w:rPr>
          <w:sz w:val="20"/>
          <w:szCs w:val="20"/>
        </w:rPr>
        <w:t xml:space="preserve">larger </w:t>
      </w:r>
      <w:r>
        <w:rPr>
          <w:rFonts w:hint="eastAsia"/>
          <w:sz w:val="20"/>
          <w:szCs w:val="20"/>
        </w:rPr>
        <w:t xml:space="preserve">noise figure </w:t>
      </w:r>
      <w:r>
        <w:rPr>
          <w:sz w:val="20"/>
          <w:szCs w:val="20"/>
        </w:rPr>
        <w:t>(i.e., 9 dB)</w:t>
      </w:r>
      <w:r>
        <w:rPr>
          <w:rFonts w:hint="eastAsia"/>
          <w:sz w:val="20"/>
          <w:szCs w:val="20"/>
        </w:rPr>
        <w:t xml:space="preserve"> and 3 dB polarization loss</w:t>
      </w:r>
      <w:r>
        <w:rPr>
          <w:sz w:val="20"/>
          <w:szCs w:val="20"/>
        </w:rPr>
        <w:t xml:space="preserve"> </w:t>
      </w:r>
      <w:r>
        <w:rPr>
          <w:rFonts w:hint="eastAsia"/>
          <w:sz w:val="20"/>
          <w:szCs w:val="20"/>
        </w:rPr>
        <w:t xml:space="preserve">as shown in </w:t>
      </w:r>
      <w:r>
        <w:rPr>
          <w:rFonts w:hint="eastAsia"/>
          <w:sz w:val="20"/>
          <w:szCs w:val="20"/>
        </w:rPr>
        <w:fldChar w:fldCharType="begin"/>
      </w:r>
      <w:r>
        <w:rPr>
          <w:rFonts w:hint="eastAsia"/>
          <w:sz w:val="20"/>
          <w:szCs w:val="20"/>
        </w:rPr>
        <w:instrText xml:space="preserve"> REF _Ref9691 \h </w:instrText>
      </w:r>
      <w:r>
        <w:rPr>
          <w:rFonts w:hint="eastAsia"/>
          <w:sz w:val="20"/>
          <w:szCs w:val="20"/>
        </w:rPr>
      </w:r>
      <w:r>
        <w:rPr>
          <w:rFonts w:hint="eastAsia"/>
          <w:sz w:val="20"/>
          <w:szCs w:val="20"/>
        </w:rPr>
        <w:fldChar w:fldCharType="separate"/>
      </w:r>
      <w:r>
        <w:t xml:space="preserve">Table </w:t>
      </w:r>
      <w:r>
        <w:rPr>
          <w:rFonts w:hint="eastAsia"/>
        </w:rPr>
        <w:t>5</w:t>
      </w:r>
      <w:r>
        <w:rPr>
          <w:rFonts w:hint="eastAsia"/>
          <w:sz w:val="20"/>
          <w:szCs w:val="20"/>
        </w:rPr>
        <w:fldChar w:fldCharType="end"/>
      </w:r>
      <w:r>
        <w:rPr>
          <w:rFonts w:hint="eastAsia"/>
          <w:sz w:val="20"/>
          <w:szCs w:val="20"/>
        </w:rPr>
        <w:t xml:space="preserve"> and </w:t>
      </w:r>
      <w:r>
        <w:fldChar w:fldCharType="begin"/>
      </w:r>
      <w:r>
        <w:instrText xml:space="preserve"> REF _Ref19047 \h </w:instrText>
      </w:r>
      <w:r>
        <w:fldChar w:fldCharType="separate"/>
      </w:r>
      <w:r>
        <w:t xml:space="preserve">Table </w:t>
      </w:r>
      <w:r>
        <w:rPr>
          <w:rFonts w:hint="eastAsia"/>
        </w:rPr>
        <w:t>6</w:t>
      </w:r>
      <w:r>
        <w:fldChar w:fldCharType="end"/>
      </w:r>
      <w:r>
        <w:rPr>
          <w:rFonts w:hint="eastAsia"/>
        </w:rPr>
        <w:t xml:space="preserve">. </w:t>
      </w:r>
      <w:r>
        <w:t>For performance comparing, the required SINR for NB-IoT/eMTC in terrestrial network are taken as the baseline. For example:</w:t>
      </w:r>
    </w:p>
    <w:p w:rsidR="009A512A" w:rsidRDefault="00314374">
      <w:pPr>
        <w:pStyle w:val="af1"/>
        <w:numPr>
          <w:ilvl w:val="0"/>
          <w:numId w:val="10"/>
        </w:numPr>
        <w:adjustRightInd w:val="0"/>
        <w:snapToGrid w:val="0"/>
        <w:spacing w:beforeLines="50" w:before="156" w:afterLines="50" w:after="156"/>
        <w:ind w:firstLineChars="0"/>
      </w:pPr>
      <w:r>
        <w:t>W.r.t the DL:</w:t>
      </w:r>
    </w:p>
    <w:p w:rsidR="009A512A" w:rsidRDefault="00314374">
      <w:pPr>
        <w:pStyle w:val="af1"/>
        <w:numPr>
          <w:ilvl w:val="0"/>
          <w:numId w:val="11"/>
        </w:numPr>
        <w:adjustRightInd w:val="0"/>
        <w:snapToGrid w:val="0"/>
        <w:spacing w:beforeLines="50" w:before="156" w:afterLines="50" w:after="156"/>
        <w:ind w:firstLineChars="0"/>
        <w:rPr>
          <w:sz w:val="20"/>
          <w:szCs w:val="20"/>
        </w:rPr>
      </w:pPr>
      <w:r>
        <w:lastRenderedPageBreak/>
        <w:t>F</w:t>
      </w:r>
      <w:r>
        <w:rPr>
          <w:rFonts w:hint="eastAsia"/>
        </w:rPr>
        <w:t xml:space="preserve">or NB-IoT, </w:t>
      </w:r>
      <w:r>
        <w:rPr>
          <w:rFonts w:hint="eastAsia"/>
          <w:sz w:val="20"/>
          <w:szCs w:val="20"/>
        </w:rPr>
        <w:t>-12.6 dB</w:t>
      </w:r>
      <w:r>
        <w:rPr>
          <w:sz w:val="20"/>
          <w:szCs w:val="20"/>
        </w:rPr>
        <w:t>, which corresponds the maximal MCL in standalone mode is selected.</w:t>
      </w:r>
    </w:p>
    <w:p w:rsidR="009A512A" w:rsidRDefault="00314374">
      <w:pPr>
        <w:pStyle w:val="af1"/>
        <w:numPr>
          <w:ilvl w:val="0"/>
          <w:numId w:val="11"/>
        </w:numPr>
        <w:adjustRightInd w:val="0"/>
        <w:snapToGrid w:val="0"/>
        <w:spacing w:beforeLines="50" w:before="156" w:afterLines="50" w:after="156"/>
        <w:ind w:firstLineChars="0"/>
        <w:rPr>
          <w:sz w:val="20"/>
          <w:szCs w:val="20"/>
        </w:rPr>
      </w:pPr>
      <w:r>
        <w:rPr>
          <w:sz w:val="20"/>
          <w:szCs w:val="20"/>
        </w:rPr>
        <w:t>F</w:t>
      </w:r>
      <w:r>
        <w:rPr>
          <w:rFonts w:hint="eastAsia"/>
          <w:sz w:val="20"/>
          <w:szCs w:val="20"/>
        </w:rPr>
        <w:t xml:space="preserve">or eMTC, the minimum required SNRs for PDSCH </w:t>
      </w:r>
      <w:r>
        <w:rPr>
          <w:sz w:val="20"/>
          <w:szCs w:val="20"/>
        </w:rPr>
        <w:t xml:space="preserve">as </w:t>
      </w:r>
      <w:r>
        <w:rPr>
          <w:rFonts w:hint="eastAsia"/>
          <w:sz w:val="20"/>
          <w:szCs w:val="20"/>
        </w:rPr>
        <w:t xml:space="preserve">-19.3 dB (refer to Table 9.5.6.1-2 in </w:t>
      </w:r>
      <w:r>
        <w:rPr>
          <w:rFonts w:hint="eastAsia"/>
          <w:sz w:val="20"/>
          <w:szCs w:val="20"/>
        </w:rPr>
        <w:fldChar w:fldCharType="begin"/>
      </w:r>
      <w:r>
        <w:rPr>
          <w:rFonts w:hint="eastAsia"/>
          <w:sz w:val="20"/>
          <w:szCs w:val="20"/>
        </w:rPr>
        <w:instrText xml:space="preserve"> REF _Ref16536 \n \h </w:instrText>
      </w:r>
      <w:r>
        <w:rPr>
          <w:rFonts w:hint="eastAsia"/>
          <w:sz w:val="20"/>
          <w:szCs w:val="20"/>
        </w:rPr>
      </w:r>
      <w:r>
        <w:rPr>
          <w:rFonts w:hint="eastAsia"/>
          <w:sz w:val="20"/>
          <w:szCs w:val="20"/>
        </w:rPr>
        <w:fldChar w:fldCharType="separate"/>
      </w:r>
      <w:r>
        <w:rPr>
          <w:rFonts w:hint="eastAsia"/>
          <w:sz w:val="20"/>
          <w:szCs w:val="20"/>
        </w:rPr>
        <w:t>[5]</w:t>
      </w:r>
      <w:r>
        <w:rPr>
          <w:rFonts w:hint="eastAsia"/>
          <w:sz w:val="20"/>
          <w:szCs w:val="20"/>
        </w:rPr>
        <w:fldChar w:fldCharType="end"/>
      </w:r>
      <w:r>
        <w:rPr>
          <w:rFonts w:hint="eastAsia"/>
          <w:sz w:val="20"/>
          <w:szCs w:val="20"/>
        </w:rPr>
        <w:t>)</w:t>
      </w:r>
      <w:r>
        <w:rPr>
          <w:sz w:val="20"/>
          <w:szCs w:val="20"/>
        </w:rPr>
        <w:t xml:space="preserve"> is selected</w:t>
      </w:r>
      <w:r>
        <w:rPr>
          <w:rFonts w:hint="eastAsia"/>
          <w:sz w:val="20"/>
          <w:szCs w:val="20"/>
        </w:rPr>
        <w:t xml:space="preserve">. </w:t>
      </w:r>
    </w:p>
    <w:p w:rsidR="009A512A" w:rsidRDefault="00314374">
      <w:pPr>
        <w:pStyle w:val="af1"/>
        <w:numPr>
          <w:ilvl w:val="0"/>
          <w:numId w:val="10"/>
        </w:numPr>
        <w:adjustRightInd w:val="0"/>
        <w:snapToGrid w:val="0"/>
        <w:spacing w:beforeLines="50" w:before="156" w:afterLines="50" w:after="156"/>
        <w:ind w:firstLineChars="0"/>
        <w:rPr>
          <w:sz w:val="20"/>
          <w:szCs w:val="20"/>
        </w:rPr>
      </w:pPr>
      <w:r>
        <w:t>W.r.t the UL:</w:t>
      </w:r>
    </w:p>
    <w:p w:rsidR="009A512A" w:rsidRDefault="00314374">
      <w:pPr>
        <w:pStyle w:val="af1"/>
        <w:numPr>
          <w:ilvl w:val="0"/>
          <w:numId w:val="12"/>
        </w:numPr>
        <w:adjustRightInd w:val="0"/>
        <w:snapToGrid w:val="0"/>
        <w:spacing w:beforeLines="50" w:before="156" w:afterLines="50" w:after="156"/>
        <w:ind w:firstLineChars="0"/>
      </w:pPr>
      <w:r>
        <w:t>F</w:t>
      </w:r>
      <w:r>
        <w:rPr>
          <w:rFonts w:hint="eastAsia"/>
        </w:rPr>
        <w:t xml:space="preserve">or NB-IoT, for 3.75 kHz, 15 kHz, 45 kHz, 90 kHz, and 180 kHz bandwidth, the minimum baseline SNRs </w:t>
      </w:r>
      <w:r>
        <w:t xml:space="preserve">, i.e., </w:t>
      </w:r>
      <w:r>
        <w:rPr>
          <w:rFonts w:hint="eastAsia"/>
        </w:rPr>
        <w:t xml:space="preserve">-5.6 dB, -11.8 dB, -16.5 dB, -19.5 dB, -22.6 dB are </w:t>
      </w:r>
      <w:r>
        <w:t>selected, respectively</w:t>
      </w:r>
      <w:r>
        <w:rPr>
          <w:rFonts w:hint="eastAsia"/>
        </w:rPr>
        <w:t xml:space="preserve">; </w:t>
      </w:r>
    </w:p>
    <w:p w:rsidR="009A512A" w:rsidRDefault="00314374">
      <w:pPr>
        <w:pStyle w:val="af1"/>
        <w:numPr>
          <w:ilvl w:val="0"/>
          <w:numId w:val="12"/>
        </w:numPr>
        <w:adjustRightInd w:val="0"/>
        <w:snapToGrid w:val="0"/>
        <w:spacing w:beforeLines="50" w:before="156" w:afterLines="50" w:after="156"/>
        <w:ind w:firstLineChars="0"/>
      </w:pPr>
      <w:r>
        <w:t>F</w:t>
      </w:r>
      <w:r>
        <w:rPr>
          <w:rFonts w:hint="eastAsia"/>
        </w:rPr>
        <w:t xml:space="preserve">or eMTC, for 15 kHz, 30 kHz, 45 kHz, 90 kHz, 180 kHz, 360 kHz and 1080 kHz bandwidth, the required SNRs for PUSCH </w:t>
      </w:r>
      <w:r>
        <w:t xml:space="preserve">as </w:t>
      </w:r>
      <w:r>
        <w:rPr>
          <w:rFonts w:hint="eastAsia"/>
        </w:rPr>
        <w:t xml:space="preserve">-10.50 dB, -13.50 dB, -15.27 dB, -18.28 dB, -21.29 dB, -24.3 dB, -29.07 dB (refer to Table 9.5.7.1-3 in </w:t>
      </w:r>
      <w:r>
        <w:rPr>
          <w:rFonts w:hint="eastAsia"/>
        </w:rPr>
        <w:fldChar w:fldCharType="begin"/>
      </w:r>
      <w:r>
        <w:rPr>
          <w:rFonts w:hint="eastAsia"/>
        </w:rPr>
        <w:instrText xml:space="preserve"> REF _Ref16536 \n \h </w:instrText>
      </w:r>
      <w:r>
        <w:instrText xml:space="preserve"> \* MERGEFORMAT </w:instrText>
      </w:r>
      <w:r>
        <w:rPr>
          <w:rFonts w:hint="eastAsia"/>
        </w:rPr>
      </w:r>
      <w:r>
        <w:rPr>
          <w:rFonts w:hint="eastAsia"/>
        </w:rPr>
        <w:fldChar w:fldCharType="separate"/>
      </w:r>
      <w:r>
        <w:rPr>
          <w:rFonts w:hint="eastAsia"/>
        </w:rPr>
        <w:t>[5]</w:t>
      </w:r>
      <w:r>
        <w:rPr>
          <w:rFonts w:hint="eastAsia"/>
        </w:rPr>
        <w:fldChar w:fldCharType="end"/>
      </w:r>
      <w:r>
        <w:rPr>
          <w:rFonts w:hint="eastAsia"/>
        </w:rPr>
        <w:t>)</w:t>
      </w:r>
      <w:r>
        <w:t xml:space="preserve"> are selected, respectively</w:t>
      </w:r>
      <w:r>
        <w:rPr>
          <w:rFonts w:hint="eastAsia"/>
        </w:rPr>
        <w:t xml:space="preserve">. </w:t>
      </w:r>
    </w:p>
    <w:p w:rsidR="009A512A" w:rsidRDefault="00314374">
      <w:pPr>
        <w:adjustRightInd w:val="0"/>
        <w:snapToGrid w:val="0"/>
        <w:spacing w:beforeLines="50" w:before="156" w:afterLines="50" w:after="156"/>
        <w:rPr>
          <w:sz w:val="20"/>
          <w:szCs w:val="20"/>
        </w:rPr>
      </w:pPr>
      <w:r>
        <w:rPr>
          <w:rFonts w:hint="eastAsia"/>
          <w:sz w:val="20"/>
          <w:szCs w:val="20"/>
        </w:rPr>
        <w:t>It can be found that, for downlink, in the Case-1 and Case-2 of Set-2 GEO and Set-4 LEO-600, Case-2 of Set-3 LEO-600, the CNR</w:t>
      </w:r>
      <w:r w:rsidR="008A1B87">
        <w:rPr>
          <w:sz w:val="20"/>
          <w:szCs w:val="20"/>
        </w:rPr>
        <w:t xml:space="preserve"> (yellow marked in </w:t>
      </w:r>
      <w:r w:rsidR="008A1B87">
        <w:rPr>
          <w:sz w:val="20"/>
          <w:szCs w:val="20"/>
        </w:rPr>
        <w:fldChar w:fldCharType="begin"/>
      </w:r>
      <w:r w:rsidR="008A1B87">
        <w:rPr>
          <w:sz w:val="20"/>
          <w:szCs w:val="20"/>
        </w:rPr>
        <w:instrText xml:space="preserve"> REF _Ref9691 \h </w:instrText>
      </w:r>
      <w:r w:rsidR="008A1B87">
        <w:rPr>
          <w:sz w:val="20"/>
          <w:szCs w:val="20"/>
        </w:rPr>
      </w:r>
      <w:r w:rsidR="008A1B87">
        <w:rPr>
          <w:sz w:val="20"/>
          <w:szCs w:val="20"/>
        </w:rPr>
        <w:fldChar w:fldCharType="separate"/>
      </w:r>
      <w:r w:rsidR="008A1B87">
        <w:t>Table 5</w:t>
      </w:r>
      <w:r w:rsidR="008A1B87">
        <w:rPr>
          <w:sz w:val="20"/>
          <w:szCs w:val="20"/>
        </w:rPr>
        <w:fldChar w:fldCharType="end"/>
      </w:r>
      <w:r w:rsidR="008A1B87">
        <w:rPr>
          <w:sz w:val="20"/>
          <w:szCs w:val="20"/>
        </w:rPr>
        <w:t>)</w:t>
      </w:r>
      <w:r>
        <w:rPr>
          <w:rFonts w:hint="eastAsia"/>
          <w:sz w:val="20"/>
          <w:szCs w:val="20"/>
        </w:rPr>
        <w:t xml:space="preserve"> would be worse than -12.6 dB</w:t>
      </w:r>
      <w:r>
        <w:rPr>
          <w:sz w:val="20"/>
          <w:szCs w:val="20"/>
        </w:rPr>
        <w:t>.</w:t>
      </w:r>
      <w:r>
        <w:rPr>
          <w:rFonts w:hint="eastAsia"/>
          <w:sz w:val="20"/>
          <w:szCs w:val="20"/>
        </w:rPr>
        <w:t xml:space="preserve"> </w:t>
      </w:r>
      <w:r>
        <w:rPr>
          <w:sz w:val="20"/>
          <w:szCs w:val="20"/>
        </w:rPr>
        <w:t xml:space="preserve">And </w:t>
      </w:r>
      <w:r>
        <w:rPr>
          <w:rFonts w:hint="eastAsia"/>
          <w:sz w:val="20"/>
          <w:szCs w:val="20"/>
        </w:rPr>
        <w:t>for uplink, in the Case-1 and Case-2 of Set-2 GEO and Set-3 LEO-600, the CNR</w:t>
      </w:r>
      <w:r w:rsidR="007A5CFD">
        <w:rPr>
          <w:sz w:val="20"/>
          <w:szCs w:val="20"/>
        </w:rPr>
        <w:t xml:space="preserve"> (red marked in </w:t>
      </w:r>
      <w:r w:rsidR="007A5CFD">
        <w:rPr>
          <w:sz w:val="20"/>
          <w:szCs w:val="20"/>
        </w:rPr>
        <w:fldChar w:fldCharType="begin"/>
      </w:r>
      <w:r w:rsidR="007A5CFD">
        <w:rPr>
          <w:sz w:val="20"/>
          <w:szCs w:val="20"/>
        </w:rPr>
        <w:instrText xml:space="preserve"> REF _Ref19047 \h </w:instrText>
      </w:r>
      <w:r w:rsidR="007A5CFD">
        <w:rPr>
          <w:sz w:val="20"/>
          <w:szCs w:val="20"/>
        </w:rPr>
      </w:r>
      <w:r w:rsidR="007A5CFD">
        <w:rPr>
          <w:sz w:val="20"/>
          <w:szCs w:val="20"/>
        </w:rPr>
        <w:fldChar w:fldCharType="separate"/>
      </w:r>
      <w:r w:rsidR="007A5CFD">
        <w:t>Table 6</w:t>
      </w:r>
      <w:r w:rsidR="007A5CFD">
        <w:rPr>
          <w:sz w:val="20"/>
          <w:szCs w:val="20"/>
        </w:rPr>
        <w:fldChar w:fldCharType="end"/>
      </w:r>
      <w:r w:rsidR="007A5CFD">
        <w:rPr>
          <w:sz w:val="20"/>
          <w:szCs w:val="20"/>
        </w:rPr>
        <w:t>)</w:t>
      </w:r>
      <w:r>
        <w:rPr>
          <w:rFonts w:hint="eastAsia"/>
          <w:sz w:val="20"/>
          <w:szCs w:val="20"/>
        </w:rPr>
        <w:t xml:space="preserve"> is worse than the minimum required SNRs for eMTC</w:t>
      </w:r>
      <w:r>
        <w:rPr>
          <w:sz w:val="20"/>
          <w:szCs w:val="20"/>
        </w:rPr>
        <w:t>.</w:t>
      </w:r>
      <w:r>
        <w:rPr>
          <w:rFonts w:hint="eastAsia"/>
          <w:sz w:val="20"/>
          <w:szCs w:val="20"/>
        </w:rPr>
        <w:t xml:space="preserve"> </w:t>
      </w:r>
      <w:r>
        <w:rPr>
          <w:sz w:val="20"/>
          <w:szCs w:val="20"/>
        </w:rPr>
        <w:t>F</w:t>
      </w:r>
      <w:r>
        <w:rPr>
          <w:rFonts w:hint="eastAsia"/>
          <w:sz w:val="20"/>
          <w:szCs w:val="20"/>
        </w:rPr>
        <w:t>urthermore, in the Case-1 and Case-2 of Set-3 LEO-1200 and Case-2 of Set-4 LEO-600, the CNR</w:t>
      </w:r>
      <w:r w:rsidR="007A5CFD">
        <w:rPr>
          <w:sz w:val="20"/>
          <w:szCs w:val="20"/>
        </w:rPr>
        <w:t xml:space="preserve"> (grey marked in </w:t>
      </w:r>
      <w:r w:rsidR="007A5CFD">
        <w:rPr>
          <w:sz w:val="20"/>
          <w:szCs w:val="20"/>
        </w:rPr>
        <w:fldChar w:fldCharType="begin"/>
      </w:r>
      <w:r w:rsidR="007A5CFD">
        <w:rPr>
          <w:sz w:val="20"/>
          <w:szCs w:val="20"/>
        </w:rPr>
        <w:instrText xml:space="preserve"> REF _Ref19047 \h </w:instrText>
      </w:r>
      <w:r w:rsidR="007A5CFD">
        <w:rPr>
          <w:sz w:val="20"/>
          <w:szCs w:val="20"/>
        </w:rPr>
      </w:r>
      <w:r w:rsidR="007A5CFD">
        <w:rPr>
          <w:sz w:val="20"/>
          <w:szCs w:val="20"/>
        </w:rPr>
        <w:fldChar w:fldCharType="separate"/>
      </w:r>
      <w:r w:rsidR="007A5CFD">
        <w:t>Table 6</w:t>
      </w:r>
      <w:r w:rsidR="007A5CFD">
        <w:rPr>
          <w:sz w:val="20"/>
          <w:szCs w:val="20"/>
        </w:rPr>
        <w:fldChar w:fldCharType="end"/>
      </w:r>
      <w:r w:rsidR="007A5CFD">
        <w:rPr>
          <w:sz w:val="20"/>
          <w:szCs w:val="20"/>
        </w:rPr>
        <w:t>)</w:t>
      </w:r>
      <w:r>
        <w:rPr>
          <w:rFonts w:hint="eastAsia"/>
          <w:sz w:val="20"/>
          <w:szCs w:val="20"/>
        </w:rPr>
        <w:t xml:space="preserve"> is even worse than the minimum </w:t>
      </w:r>
      <w:r>
        <w:rPr>
          <w:sz w:val="20"/>
          <w:szCs w:val="20"/>
        </w:rPr>
        <w:t>required</w:t>
      </w:r>
      <w:r>
        <w:rPr>
          <w:rFonts w:hint="eastAsia"/>
          <w:sz w:val="20"/>
          <w:szCs w:val="20"/>
        </w:rPr>
        <w:t xml:space="preserve"> SNRs for both NB-IoT and eMTC</w:t>
      </w:r>
      <w:r>
        <w:rPr>
          <w:sz w:val="20"/>
          <w:szCs w:val="20"/>
        </w:rPr>
        <w:t>.</w:t>
      </w:r>
    </w:p>
    <w:p w:rsidR="009A512A" w:rsidRDefault="00314374">
      <w:pPr>
        <w:pStyle w:val="a3"/>
        <w:spacing w:beforeLines="50" w:before="156" w:afterLines="50" w:after="156"/>
        <w:rPr>
          <w:rFonts w:ascii="Times New Roman" w:hAnsi="Times New Roman" w:cs="Times New Roman"/>
        </w:rPr>
      </w:pPr>
      <w:bookmarkStart w:id="22" w:name="_Ref9691"/>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bookmarkEnd w:id="22"/>
      <w:r>
        <w:rPr>
          <w:rFonts w:ascii="Times New Roman" w:hAnsi="Times New Roman" w:cs="Times New Roman"/>
        </w:rPr>
        <w:t xml:space="preserve">  DL CNR with 9 dB noise figure and 3 dB polarization loss for NB-IoT/eMTC</w:t>
      </w:r>
    </w:p>
    <w:tbl>
      <w:tblPr>
        <w:tblStyle w:val="ac"/>
        <w:tblW w:w="0" w:type="auto"/>
        <w:tblLook w:val="04A0" w:firstRow="1" w:lastRow="0" w:firstColumn="1" w:lastColumn="0" w:noHBand="0" w:noVBand="1"/>
      </w:tblPr>
      <w:tblGrid>
        <w:gridCol w:w="1078"/>
        <w:gridCol w:w="2247"/>
        <w:gridCol w:w="1657"/>
        <w:gridCol w:w="1657"/>
        <w:gridCol w:w="1657"/>
      </w:tblGrid>
      <w:tr w:rsidR="009A512A">
        <w:tc>
          <w:tcPr>
            <w:tcW w:w="1103" w:type="dxa"/>
          </w:tcPr>
          <w:p w:rsidR="009A512A" w:rsidRDefault="009A512A">
            <w:pPr>
              <w:rPr>
                <w:sz w:val="20"/>
                <w:szCs w:val="20"/>
              </w:rPr>
            </w:pPr>
          </w:p>
        </w:tc>
        <w:tc>
          <w:tcPr>
            <w:tcW w:w="2305" w:type="dxa"/>
          </w:tcPr>
          <w:p w:rsidR="009A512A" w:rsidRDefault="00314374">
            <w:pPr>
              <w:rPr>
                <w:sz w:val="20"/>
                <w:szCs w:val="20"/>
              </w:rPr>
            </w:pPr>
            <w:r>
              <w:rPr>
                <w:sz w:val="20"/>
                <w:szCs w:val="20"/>
              </w:rPr>
              <w:t>Minimum DL CNR</w:t>
            </w:r>
          </w:p>
        </w:tc>
        <w:tc>
          <w:tcPr>
            <w:tcW w:w="1704" w:type="dxa"/>
          </w:tcPr>
          <w:p w:rsidR="009A512A" w:rsidRDefault="00314374">
            <w:pPr>
              <w:rPr>
                <w:sz w:val="20"/>
                <w:szCs w:val="20"/>
              </w:rPr>
            </w:pPr>
            <w:r>
              <w:rPr>
                <w:sz w:val="20"/>
                <w:szCs w:val="20"/>
              </w:rPr>
              <w:t>GEO</w:t>
            </w:r>
          </w:p>
        </w:tc>
        <w:tc>
          <w:tcPr>
            <w:tcW w:w="1704" w:type="dxa"/>
          </w:tcPr>
          <w:p w:rsidR="009A512A" w:rsidRDefault="00314374">
            <w:pPr>
              <w:rPr>
                <w:sz w:val="20"/>
                <w:szCs w:val="20"/>
              </w:rPr>
            </w:pPr>
            <w:r>
              <w:rPr>
                <w:sz w:val="20"/>
                <w:szCs w:val="20"/>
              </w:rPr>
              <w:t>LEO-600</w:t>
            </w:r>
          </w:p>
        </w:tc>
        <w:tc>
          <w:tcPr>
            <w:tcW w:w="1704" w:type="dxa"/>
          </w:tcPr>
          <w:p w:rsidR="009A512A" w:rsidRDefault="00314374">
            <w:pPr>
              <w:rPr>
                <w:sz w:val="20"/>
                <w:szCs w:val="20"/>
              </w:rPr>
            </w:pPr>
            <w:r>
              <w:rPr>
                <w:sz w:val="20"/>
                <w:szCs w:val="20"/>
              </w:rPr>
              <w:t>LEO-1200</w:t>
            </w:r>
          </w:p>
        </w:tc>
      </w:tr>
      <w:tr w:rsidR="009A512A">
        <w:tc>
          <w:tcPr>
            <w:tcW w:w="1103" w:type="dxa"/>
            <w:vMerge w:val="restart"/>
          </w:tcPr>
          <w:p w:rsidR="009A512A" w:rsidRDefault="00314374">
            <w:pPr>
              <w:rPr>
                <w:sz w:val="20"/>
                <w:szCs w:val="20"/>
              </w:rPr>
            </w:pPr>
            <w:r>
              <w:rPr>
                <w:sz w:val="20"/>
                <w:szCs w:val="20"/>
              </w:rPr>
              <w:t>Set-1</w:t>
            </w:r>
          </w:p>
        </w:tc>
        <w:tc>
          <w:tcPr>
            <w:tcW w:w="2305" w:type="dxa"/>
          </w:tcPr>
          <w:p w:rsidR="009A512A" w:rsidRDefault="00314374">
            <w:pPr>
              <w:rPr>
                <w:sz w:val="20"/>
                <w:szCs w:val="20"/>
              </w:rPr>
            </w:pPr>
            <w:r>
              <w:rPr>
                <w:sz w:val="20"/>
                <w:szCs w:val="20"/>
              </w:rPr>
              <w:t>Case-1</w:t>
            </w:r>
          </w:p>
        </w:tc>
        <w:tc>
          <w:tcPr>
            <w:tcW w:w="1704" w:type="dxa"/>
          </w:tcPr>
          <w:p w:rsidR="009A512A" w:rsidRDefault="00314374">
            <w:pPr>
              <w:rPr>
                <w:sz w:val="20"/>
                <w:szCs w:val="20"/>
              </w:rPr>
            </w:pPr>
            <w:r>
              <w:rPr>
                <w:sz w:val="20"/>
                <w:szCs w:val="20"/>
              </w:rPr>
              <w:t>-8.06</w:t>
            </w:r>
          </w:p>
        </w:tc>
        <w:tc>
          <w:tcPr>
            <w:tcW w:w="1704" w:type="dxa"/>
          </w:tcPr>
          <w:p w:rsidR="009A512A" w:rsidRDefault="00314374">
            <w:pPr>
              <w:rPr>
                <w:sz w:val="20"/>
                <w:szCs w:val="20"/>
              </w:rPr>
            </w:pPr>
            <w:r>
              <w:rPr>
                <w:sz w:val="20"/>
                <w:szCs w:val="20"/>
              </w:rPr>
              <w:t>-2.02</w:t>
            </w:r>
          </w:p>
        </w:tc>
        <w:tc>
          <w:tcPr>
            <w:tcW w:w="1704" w:type="dxa"/>
          </w:tcPr>
          <w:p w:rsidR="009A512A" w:rsidRDefault="00314374">
            <w:pPr>
              <w:rPr>
                <w:sz w:val="20"/>
                <w:szCs w:val="20"/>
              </w:rPr>
            </w:pPr>
            <w:r>
              <w:rPr>
                <w:sz w:val="20"/>
                <w:szCs w:val="20"/>
              </w:rPr>
              <w:t>-1.41</w:t>
            </w:r>
          </w:p>
        </w:tc>
      </w:tr>
      <w:tr w:rsidR="009A512A">
        <w:tc>
          <w:tcPr>
            <w:tcW w:w="1103" w:type="dxa"/>
            <w:vMerge/>
          </w:tcPr>
          <w:p w:rsidR="009A512A" w:rsidRDefault="009A512A">
            <w:pPr>
              <w:rPr>
                <w:sz w:val="20"/>
                <w:szCs w:val="20"/>
              </w:rPr>
            </w:pPr>
          </w:p>
        </w:tc>
        <w:tc>
          <w:tcPr>
            <w:tcW w:w="2305" w:type="dxa"/>
          </w:tcPr>
          <w:p w:rsidR="009A512A" w:rsidRDefault="00314374">
            <w:pPr>
              <w:rPr>
                <w:sz w:val="20"/>
                <w:szCs w:val="20"/>
              </w:rPr>
            </w:pPr>
            <w:r>
              <w:rPr>
                <w:sz w:val="20"/>
                <w:szCs w:val="20"/>
              </w:rPr>
              <w:t>Case-2</w:t>
            </w:r>
          </w:p>
        </w:tc>
        <w:tc>
          <w:tcPr>
            <w:tcW w:w="1704" w:type="dxa"/>
          </w:tcPr>
          <w:p w:rsidR="009A512A" w:rsidRDefault="00314374">
            <w:pPr>
              <w:rPr>
                <w:sz w:val="20"/>
                <w:szCs w:val="20"/>
              </w:rPr>
            </w:pPr>
            <w:r>
              <w:rPr>
                <w:sz w:val="20"/>
                <w:szCs w:val="20"/>
              </w:rPr>
              <w:t>-8.06</w:t>
            </w:r>
          </w:p>
        </w:tc>
        <w:tc>
          <w:tcPr>
            <w:tcW w:w="1704" w:type="dxa"/>
          </w:tcPr>
          <w:p w:rsidR="009A512A" w:rsidRDefault="00314374">
            <w:pPr>
              <w:rPr>
                <w:sz w:val="20"/>
                <w:szCs w:val="20"/>
              </w:rPr>
            </w:pPr>
            <w:r>
              <w:rPr>
                <w:sz w:val="20"/>
                <w:szCs w:val="20"/>
              </w:rPr>
              <w:t>-6.62</w:t>
            </w:r>
          </w:p>
        </w:tc>
        <w:tc>
          <w:tcPr>
            <w:tcW w:w="1704" w:type="dxa"/>
          </w:tcPr>
          <w:p w:rsidR="009A512A" w:rsidRDefault="00314374">
            <w:pPr>
              <w:rPr>
                <w:sz w:val="20"/>
                <w:szCs w:val="20"/>
              </w:rPr>
            </w:pPr>
            <w:r>
              <w:rPr>
                <w:sz w:val="20"/>
                <w:szCs w:val="20"/>
              </w:rPr>
              <w:t>-4.81</w:t>
            </w:r>
          </w:p>
        </w:tc>
      </w:tr>
      <w:tr w:rsidR="009A512A">
        <w:tc>
          <w:tcPr>
            <w:tcW w:w="1103" w:type="dxa"/>
            <w:vMerge w:val="restart"/>
          </w:tcPr>
          <w:p w:rsidR="009A512A" w:rsidRDefault="00314374">
            <w:pPr>
              <w:rPr>
                <w:sz w:val="20"/>
                <w:szCs w:val="20"/>
              </w:rPr>
            </w:pPr>
            <w:r>
              <w:rPr>
                <w:sz w:val="20"/>
                <w:szCs w:val="20"/>
              </w:rPr>
              <w:t>Set-2</w:t>
            </w:r>
          </w:p>
        </w:tc>
        <w:tc>
          <w:tcPr>
            <w:tcW w:w="2305" w:type="dxa"/>
          </w:tcPr>
          <w:p w:rsidR="009A512A" w:rsidRDefault="00314374">
            <w:pPr>
              <w:rPr>
                <w:sz w:val="20"/>
                <w:szCs w:val="20"/>
              </w:rPr>
            </w:pPr>
            <w:r>
              <w:rPr>
                <w:sz w:val="20"/>
                <w:szCs w:val="20"/>
              </w:rPr>
              <w:t>Case-1</w:t>
            </w:r>
          </w:p>
        </w:tc>
        <w:tc>
          <w:tcPr>
            <w:tcW w:w="1704" w:type="dxa"/>
          </w:tcPr>
          <w:p w:rsidR="009A512A" w:rsidRPr="00432354" w:rsidRDefault="00314374">
            <w:pPr>
              <w:rPr>
                <w:sz w:val="20"/>
                <w:szCs w:val="20"/>
                <w:highlight w:val="yellow"/>
              </w:rPr>
            </w:pPr>
            <w:r w:rsidRPr="00432354">
              <w:rPr>
                <w:sz w:val="20"/>
                <w:szCs w:val="20"/>
                <w:highlight w:val="yellow"/>
              </w:rPr>
              <w:t>-13.52</w:t>
            </w:r>
          </w:p>
        </w:tc>
        <w:tc>
          <w:tcPr>
            <w:tcW w:w="1704" w:type="dxa"/>
          </w:tcPr>
          <w:p w:rsidR="009A512A" w:rsidRDefault="00314374">
            <w:pPr>
              <w:rPr>
                <w:sz w:val="20"/>
                <w:szCs w:val="20"/>
              </w:rPr>
            </w:pPr>
            <w:r>
              <w:rPr>
                <w:sz w:val="20"/>
                <w:szCs w:val="20"/>
              </w:rPr>
              <w:t>-8.73</w:t>
            </w:r>
          </w:p>
        </w:tc>
        <w:tc>
          <w:tcPr>
            <w:tcW w:w="1704" w:type="dxa"/>
          </w:tcPr>
          <w:p w:rsidR="009A512A" w:rsidRDefault="00314374">
            <w:pPr>
              <w:rPr>
                <w:sz w:val="20"/>
                <w:szCs w:val="20"/>
              </w:rPr>
            </w:pPr>
            <w:r>
              <w:rPr>
                <w:sz w:val="20"/>
                <w:szCs w:val="20"/>
              </w:rPr>
              <w:t>-8.17</w:t>
            </w:r>
          </w:p>
        </w:tc>
      </w:tr>
      <w:tr w:rsidR="009A512A">
        <w:tc>
          <w:tcPr>
            <w:tcW w:w="1103" w:type="dxa"/>
            <w:vMerge/>
          </w:tcPr>
          <w:p w:rsidR="009A512A" w:rsidRDefault="009A512A">
            <w:pPr>
              <w:rPr>
                <w:sz w:val="20"/>
                <w:szCs w:val="20"/>
              </w:rPr>
            </w:pPr>
          </w:p>
        </w:tc>
        <w:tc>
          <w:tcPr>
            <w:tcW w:w="2305" w:type="dxa"/>
          </w:tcPr>
          <w:p w:rsidR="009A512A" w:rsidRDefault="00314374">
            <w:pPr>
              <w:rPr>
                <w:sz w:val="20"/>
                <w:szCs w:val="20"/>
              </w:rPr>
            </w:pPr>
            <w:r>
              <w:rPr>
                <w:sz w:val="20"/>
                <w:szCs w:val="20"/>
              </w:rPr>
              <w:t>Case-2</w:t>
            </w:r>
          </w:p>
        </w:tc>
        <w:tc>
          <w:tcPr>
            <w:tcW w:w="1704" w:type="dxa"/>
          </w:tcPr>
          <w:p w:rsidR="009A512A" w:rsidRPr="00432354" w:rsidRDefault="00314374">
            <w:pPr>
              <w:rPr>
                <w:sz w:val="20"/>
                <w:szCs w:val="20"/>
                <w:highlight w:val="yellow"/>
              </w:rPr>
            </w:pPr>
            <w:r w:rsidRPr="00432354">
              <w:rPr>
                <w:sz w:val="20"/>
                <w:szCs w:val="20"/>
                <w:highlight w:val="yellow"/>
              </w:rPr>
              <w:t>-13.56</w:t>
            </w:r>
          </w:p>
        </w:tc>
        <w:tc>
          <w:tcPr>
            <w:tcW w:w="1704" w:type="dxa"/>
          </w:tcPr>
          <w:p w:rsidR="009A512A" w:rsidRDefault="00314374">
            <w:pPr>
              <w:rPr>
                <w:sz w:val="20"/>
                <w:szCs w:val="20"/>
              </w:rPr>
            </w:pPr>
            <w:r>
              <w:rPr>
                <w:sz w:val="20"/>
                <w:szCs w:val="20"/>
              </w:rPr>
              <w:t>-12.62</w:t>
            </w:r>
          </w:p>
        </w:tc>
        <w:tc>
          <w:tcPr>
            <w:tcW w:w="1704" w:type="dxa"/>
          </w:tcPr>
          <w:p w:rsidR="009A512A" w:rsidRDefault="00314374">
            <w:pPr>
              <w:rPr>
                <w:sz w:val="20"/>
                <w:szCs w:val="20"/>
              </w:rPr>
            </w:pPr>
            <w:r>
              <w:rPr>
                <w:sz w:val="20"/>
                <w:szCs w:val="20"/>
              </w:rPr>
              <w:t>-10.81</w:t>
            </w:r>
          </w:p>
        </w:tc>
      </w:tr>
      <w:tr w:rsidR="009A512A">
        <w:tc>
          <w:tcPr>
            <w:tcW w:w="1103" w:type="dxa"/>
            <w:vMerge w:val="restart"/>
          </w:tcPr>
          <w:p w:rsidR="009A512A" w:rsidRDefault="00314374">
            <w:pPr>
              <w:rPr>
                <w:sz w:val="20"/>
                <w:szCs w:val="20"/>
              </w:rPr>
            </w:pPr>
            <w:r>
              <w:rPr>
                <w:sz w:val="20"/>
                <w:szCs w:val="20"/>
              </w:rPr>
              <w:t>Set-3</w:t>
            </w:r>
          </w:p>
        </w:tc>
        <w:tc>
          <w:tcPr>
            <w:tcW w:w="2305" w:type="dxa"/>
          </w:tcPr>
          <w:p w:rsidR="009A512A" w:rsidRDefault="00314374">
            <w:pPr>
              <w:rPr>
                <w:sz w:val="20"/>
                <w:szCs w:val="20"/>
              </w:rPr>
            </w:pPr>
            <w:r>
              <w:rPr>
                <w:sz w:val="20"/>
                <w:szCs w:val="20"/>
              </w:rPr>
              <w:t>Case-1</w:t>
            </w:r>
          </w:p>
        </w:tc>
        <w:tc>
          <w:tcPr>
            <w:tcW w:w="1704" w:type="dxa"/>
          </w:tcPr>
          <w:p w:rsidR="009A512A" w:rsidRDefault="00314374">
            <w:pPr>
              <w:rPr>
                <w:sz w:val="20"/>
                <w:szCs w:val="20"/>
              </w:rPr>
            </w:pPr>
            <w:r>
              <w:rPr>
                <w:sz w:val="20"/>
                <w:szCs w:val="20"/>
              </w:rPr>
              <w:t>-7.22</w:t>
            </w:r>
          </w:p>
        </w:tc>
        <w:tc>
          <w:tcPr>
            <w:tcW w:w="1704" w:type="dxa"/>
          </w:tcPr>
          <w:p w:rsidR="009A512A" w:rsidRDefault="00314374">
            <w:pPr>
              <w:rPr>
                <w:sz w:val="20"/>
                <w:szCs w:val="20"/>
              </w:rPr>
            </w:pPr>
            <w:r>
              <w:rPr>
                <w:sz w:val="20"/>
                <w:szCs w:val="20"/>
              </w:rPr>
              <w:t>-11.67</w:t>
            </w:r>
          </w:p>
        </w:tc>
        <w:tc>
          <w:tcPr>
            <w:tcW w:w="1704" w:type="dxa"/>
          </w:tcPr>
          <w:p w:rsidR="009A512A" w:rsidRDefault="00314374">
            <w:pPr>
              <w:rPr>
                <w:sz w:val="20"/>
                <w:szCs w:val="20"/>
              </w:rPr>
            </w:pPr>
            <w:r>
              <w:rPr>
                <w:sz w:val="20"/>
                <w:szCs w:val="20"/>
              </w:rPr>
              <w:t>-10.11</w:t>
            </w:r>
          </w:p>
        </w:tc>
      </w:tr>
      <w:tr w:rsidR="009A512A">
        <w:tc>
          <w:tcPr>
            <w:tcW w:w="1103" w:type="dxa"/>
            <w:vMerge/>
          </w:tcPr>
          <w:p w:rsidR="009A512A" w:rsidRDefault="009A512A">
            <w:pPr>
              <w:rPr>
                <w:sz w:val="20"/>
                <w:szCs w:val="20"/>
              </w:rPr>
            </w:pPr>
          </w:p>
        </w:tc>
        <w:tc>
          <w:tcPr>
            <w:tcW w:w="2305" w:type="dxa"/>
          </w:tcPr>
          <w:p w:rsidR="009A512A" w:rsidRDefault="00314374">
            <w:pPr>
              <w:rPr>
                <w:sz w:val="20"/>
                <w:szCs w:val="20"/>
              </w:rPr>
            </w:pPr>
            <w:r>
              <w:rPr>
                <w:sz w:val="20"/>
                <w:szCs w:val="20"/>
              </w:rPr>
              <w:t>Case-2</w:t>
            </w:r>
          </w:p>
        </w:tc>
        <w:tc>
          <w:tcPr>
            <w:tcW w:w="1704" w:type="dxa"/>
          </w:tcPr>
          <w:p w:rsidR="009A512A" w:rsidRDefault="00314374">
            <w:pPr>
              <w:rPr>
                <w:sz w:val="20"/>
                <w:szCs w:val="20"/>
              </w:rPr>
            </w:pPr>
            <w:r>
              <w:rPr>
                <w:sz w:val="20"/>
                <w:szCs w:val="20"/>
              </w:rPr>
              <w:t>-7.26</w:t>
            </w:r>
          </w:p>
        </w:tc>
        <w:tc>
          <w:tcPr>
            <w:tcW w:w="1704" w:type="dxa"/>
          </w:tcPr>
          <w:p w:rsidR="009A512A" w:rsidRDefault="00314374">
            <w:pPr>
              <w:rPr>
                <w:sz w:val="20"/>
                <w:szCs w:val="20"/>
              </w:rPr>
            </w:pPr>
            <w:r w:rsidRPr="00432354">
              <w:rPr>
                <w:sz w:val="20"/>
                <w:szCs w:val="20"/>
                <w:highlight w:val="yellow"/>
              </w:rPr>
              <w:t>-12.32</w:t>
            </w:r>
          </w:p>
        </w:tc>
        <w:tc>
          <w:tcPr>
            <w:tcW w:w="1704" w:type="dxa"/>
          </w:tcPr>
          <w:p w:rsidR="009A512A" w:rsidRDefault="00314374">
            <w:pPr>
              <w:rPr>
                <w:sz w:val="20"/>
                <w:szCs w:val="20"/>
              </w:rPr>
            </w:pPr>
            <w:r>
              <w:rPr>
                <w:sz w:val="20"/>
                <w:szCs w:val="20"/>
              </w:rPr>
              <w:t>-11.11</w:t>
            </w:r>
          </w:p>
        </w:tc>
      </w:tr>
      <w:tr w:rsidR="009A512A">
        <w:tc>
          <w:tcPr>
            <w:tcW w:w="1103" w:type="dxa"/>
            <w:vMerge w:val="restart"/>
          </w:tcPr>
          <w:p w:rsidR="009A512A" w:rsidRDefault="00314374">
            <w:pPr>
              <w:rPr>
                <w:sz w:val="20"/>
                <w:szCs w:val="20"/>
              </w:rPr>
            </w:pPr>
            <w:r>
              <w:rPr>
                <w:sz w:val="20"/>
                <w:szCs w:val="20"/>
              </w:rPr>
              <w:t>Set-4</w:t>
            </w:r>
          </w:p>
        </w:tc>
        <w:tc>
          <w:tcPr>
            <w:tcW w:w="2305" w:type="dxa"/>
          </w:tcPr>
          <w:p w:rsidR="009A512A" w:rsidRDefault="00314374">
            <w:pPr>
              <w:rPr>
                <w:sz w:val="20"/>
                <w:szCs w:val="20"/>
              </w:rPr>
            </w:pPr>
            <w:r>
              <w:rPr>
                <w:sz w:val="20"/>
                <w:szCs w:val="20"/>
              </w:rPr>
              <w:t>Case-1</w:t>
            </w:r>
          </w:p>
        </w:tc>
        <w:tc>
          <w:tcPr>
            <w:tcW w:w="1704" w:type="dxa"/>
          </w:tcPr>
          <w:p w:rsidR="009A512A" w:rsidRDefault="009A512A">
            <w:pPr>
              <w:rPr>
                <w:sz w:val="20"/>
                <w:szCs w:val="20"/>
              </w:rPr>
            </w:pPr>
          </w:p>
        </w:tc>
        <w:tc>
          <w:tcPr>
            <w:tcW w:w="1704" w:type="dxa"/>
          </w:tcPr>
          <w:p w:rsidR="009A512A" w:rsidRPr="00432354" w:rsidRDefault="00314374">
            <w:pPr>
              <w:rPr>
                <w:sz w:val="20"/>
                <w:szCs w:val="20"/>
                <w:highlight w:val="yellow"/>
              </w:rPr>
            </w:pPr>
            <w:r w:rsidRPr="00432354">
              <w:rPr>
                <w:sz w:val="20"/>
                <w:szCs w:val="20"/>
                <w:highlight w:val="yellow"/>
              </w:rPr>
              <w:t>-13.94</w:t>
            </w:r>
          </w:p>
        </w:tc>
        <w:tc>
          <w:tcPr>
            <w:tcW w:w="1704" w:type="dxa"/>
          </w:tcPr>
          <w:p w:rsidR="009A512A" w:rsidRDefault="009A512A">
            <w:pPr>
              <w:rPr>
                <w:sz w:val="20"/>
                <w:szCs w:val="20"/>
              </w:rPr>
            </w:pPr>
          </w:p>
        </w:tc>
      </w:tr>
      <w:tr w:rsidR="009A512A">
        <w:tc>
          <w:tcPr>
            <w:tcW w:w="1103" w:type="dxa"/>
            <w:vMerge/>
          </w:tcPr>
          <w:p w:rsidR="009A512A" w:rsidRDefault="009A512A">
            <w:pPr>
              <w:rPr>
                <w:sz w:val="20"/>
                <w:szCs w:val="20"/>
              </w:rPr>
            </w:pPr>
          </w:p>
        </w:tc>
        <w:tc>
          <w:tcPr>
            <w:tcW w:w="2305" w:type="dxa"/>
          </w:tcPr>
          <w:p w:rsidR="009A512A" w:rsidRDefault="00314374">
            <w:pPr>
              <w:rPr>
                <w:sz w:val="20"/>
                <w:szCs w:val="20"/>
              </w:rPr>
            </w:pPr>
            <w:r>
              <w:rPr>
                <w:sz w:val="20"/>
                <w:szCs w:val="20"/>
              </w:rPr>
              <w:t>Case-2</w:t>
            </w:r>
          </w:p>
        </w:tc>
        <w:tc>
          <w:tcPr>
            <w:tcW w:w="1704" w:type="dxa"/>
          </w:tcPr>
          <w:p w:rsidR="009A512A" w:rsidRDefault="009A512A">
            <w:pPr>
              <w:rPr>
                <w:sz w:val="20"/>
                <w:szCs w:val="20"/>
              </w:rPr>
            </w:pPr>
          </w:p>
        </w:tc>
        <w:tc>
          <w:tcPr>
            <w:tcW w:w="1704" w:type="dxa"/>
          </w:tcPr>
          <w:p w:rsidR="009A512A" w:rsidRPr="00432354" w:rsidRDefault="00314374">
            <w:pPr>
              <w:rPr>
                <w:sz w:val="20"/>
                <w:szCs w:val="20"/>
                <w:highlight w:val="yellow"/>
              </w:rPr>
            </w:pPr>
            <w:r w:rsidRPr="00432354">
              <w:rPr>
                <w:sz w:val="20"/>
                <w:szCs w:val="20"/>
                <w:highlight w:val="yellow"/>
              </w:rPr>
              <w:t>-19.17</w:t>
            </w:r>
          </w:p>
        </w:tc>
        <w:tc>
          <w:tcPr>
            <w:tcW w:w="1704" w:type="dxa"/>
          </w:tcPr>
          <w:p w:rsidR="009A512A" w:rsidRDefault="009A512A">
            <w:pPr>
              <w:rPr>
                <w:sz w:val="20"/>
                <w:szCs w:val="20"/>
              </w:rPr>
            </w:pPr>
          </w:p>
        </w:tc>
      </w:tr>
    </w:tbl>
    <w:p w:rsidR="009A512A" w:rsidRDefault="00314374" w:rsidP="00432354">
      <w:pPr>
        <w:pStyle w:val="a3"/>
        <w:tabs>
          <w:tab w:val="center" w:pos="4153"/>
          <w:tab w:val="left" w:pos="5804"/>
        </w:tabs>
        <w:spacing w:beforeLines="50" w:before="156" w:afterLines="50" w:after="156"/>
        <w:rPr>
          <w:rFonts w:ascii="Times New Roman" w:hAnsi="Times New Roman" w:cs="Times New Roman"/>
        </w:rPr>
      </w:pPr>
      <w:bookmarkStart w:id="23" w:name="_Ref19047"/>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bookmarkEnd w:id="23"/>
      <w:r>
        <w:rPr>
          <w:rFonts w:ascii="Times New Roman" w:hAnsi="Times New Roman" w:cs="Times New Roman"/>
        </w:rPr>
        <w:t xml:space="preserve">  UL CNR with 20 </w:t>
      </w:r>
      <w:proofErr w:type="spellStart"/>
      <w:r>
        <w:rPr>
          <w:rFonts w:ascii="Times New Roman" w:hAnsi="Times New Roman" w:cs="Times New Roman"/>
        </w:rPr>
        <w:t>dBm</w:t>
      </w:r>
      <w:proofErr w:type="spellEnd"/>
      <w:r>
        <w:rPr>
          <w:rFonts w:ascii="Times New Roman" w:hAnsi="Times New Roman" w:cs="Times New Roman"/>
        </w:rPr>
        <w:t xml:space="preserve"> transmission power and 3 dB polarization loss for NB-IoT/eMTC</w:t>
      </w:r>
    </w:p>
    <w:tbl>
      <w:tblPr>
        <w:tblStyle w:val="ac"/>
        <w:tblW w:w="0" w:type="auto"/>
        <w:tblLook w:val="04A0" w:firstRow="1" w:lastRow="0" w:firstColumn="1" w:lastColumn="0" w:noHBand="0" w:noVBand="1"/>
      </w:tblPr>
      <w:tblGrid>
        <w:gridCol w:w="1078"/>
        <w:gridCol w:w="2247"/>
        <w:gridCol w:w="1657"/>
        <w:gridCol w:w="1657"/>
        <w:gridCol w:w="1657"/>
      </w:tblGrid>
      <w:tr w:rsidR="009A512A">
        <w:tc>
          <w:tcPr>
            <w:tcW w:w="1078" w:type="dxa"/>
          </w:tcPr>
          <w:p w:rsidR="009A512A" w:rsidRDefault="009A512A">
            <w:pPr>
              <w:rPr>
                <w:sz w:val="20"/>
                <w:szCs w:val="20"/>
              </w:rPr>
            </w:pPr>
          </w:p>
        </w:tc>
        <w:tc>
          <w:tcPr>
            <w:tcW w:w="2247" w:type="dxa"/>
          </w:tcPr>
          <w:p w:rsidR="009A512A" w:rsidRDefault="00314374">
            <w:pPr>
              <w:rPr>
                <w:sz w:val="20"/>
                <w:szCs w:val="20"/>
              </w:rPr>
            </w:pPr>
            <w:r>
              <w:rPr>
                <w:sz w:val="20"/>
                <w:szCs w:val="20"/>
              </w:rPr>
              <w:t>Minimum UL CNR</w:t>
            </w:r>
          </w:p>
        </w:tc>
        <w:tc>
          <w:tcPr>
            <w:tcW w:w="1657" w:type="dxa"/>
          </w:tcPr>
          <w:p w:rsidR="009A512A" w:rsidRDefault="00314374">
            <w:pPr>
              <w:rPr>
                <w:sz w:val="20"/>
                <w:szCs w:val="20"/>
              </w:rPr>
            </w:pPr>
            <w:r>
              <w:rPr>
                <w:sz w:val="20"/>
                <w:szCs w:val="20"/>
              </w:rPr>
              <w:t>GEO</w:t>
            </w:r>
          </w:p>
        </w:tc>
        <w:tc>
          <w:tcPr>
            <w:tcW w:w="1657" w:type="dxa"/>
          </w:tcPr>
          <w:p w:rsidR="009A512A" w:rsidRDefault="00314374">
            <w:pPr>
              <w:rPr>
                <w:sz w:val="20"/>
                <w:szCs w:val="20"/>
              </w:rPr>
            </w:pPr>
            <w:r>
              <w:rPr>
                <w:sz w:val="20"/>
                <w:szCs w:val="20"/>
              </w:rPr>
              <w:t>LEO-600</w:t>
            </w:r>
          </w:p>
        </w:tc>
        <w:tc>
          <w:tcPr>
            <w:tcW w:w="1657" w:type="dxa"/>
          </w:tcPr>
          <w:p w:rsidR="009A512A" w:rsidRDefault="00314374">
            <w:pPr>
              <w:rPr>
                <w:sz w:val="20"/>
                <w:szCs w:val="20"/>
              </w:rPr>
            </w:pPr>
            <w:r>
              <w:rPr>
                <w:sz w:val="20"/>
                <w:szCs w:val="20"/>
              </w:rPr>
              <w:t>LEO-1200</w:t>
            </w:r>
          </w:p>
        </w:tc>
      </w:tr>
      <w:tr w:rsidR="009A512A">
        <w:tc>
          <w:tcPr>
            <w:tcW w:w="1078" w:type="dxa"/>
            <w:vMerge w:val="restart"/>
          </w:tcPr>
          <w:p w:rsidR="009A512A" w:rsidRDefault="00314374">
            <w:pPr>
              <w:rPr>
                <w:sz w:val="20"/>
                <w:szCs w:val="20"/>
              </w:rPr>
            </w:pPr>
            <w:r>
              <w:rPr>
                <w:sz w:val="20"/>
                <w:szCs w:val="20"/>
              </w:rPr>
              <w:t>Set-1</w:t>
            </w:r>
          </w:p>
        </w:tc>
        <w:tc>
          <w:tcPr>
            <w:tcW w:w="2247" w:type="dxa"/>
          </w:tcPr>
          <w:p w:rsidR="009A512A" w:rsidRDefault="00314374">
            <w:pPr>
              <w:rPr>
                <w:sz w:val="20"/>
                <w:szCs w:val="20"/>
              </w:rPr>
            </w:pPr>
            <w:r>
              <w:rPr>
                <w:b/>
                <w:bCs/>
                <w:i/>
                <w:iCs/>
                <w:sz w:val="20"/>
                <w:szCs w:val="20"/>
              </w:rPr>
              <w:t>Case-1</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t>90 kHz</w:t>
            </w:r>
          </w:p>
          <w:p w:rsidR="009A512A" w:rsidRDefault="00314374">
            <w:pPr>
              <w:rPr>
                <w:sz w:val="20"/>
                <w:szCs w:val="20"/>
              </w:rPr>
            </w:pPr>
            <w:r>
              <w:rPr>
                <w:sz w:val="20"/>
                <w:szCs w:val="20"/>
              </w:rPr>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p w:rsidR="009A512A" w:rsidRDefault="00314374">
            <w:pPr>
              <w:rPr>
                <w:sz w:val="20"/>
                <w:szCs w:val="20"/>
              </w:rPr>
            </w:pPr>
            <w:r>
              <w:rPr>
                <w:sz w:val="20"/>
                <w:szCs w:val="20"/>
              </w:rPr>
              <w:t>-0.18</w:t>
            </w:r>
          </w:p>
          <w:p w:rsidR="009A512A" w:rsidRDefault="00314374">
            <w:pPr>
              <w:rPr>
                <w:sz w:val="20"/>
                <w:szCs w:val="20"/>
              </w:rPr>
            </w:pPr>
            <w:r>
              <w:rPr>
                <w:sz w:val="20"/>
                <w:szCs w:val="20"/>
              </w:rPr>
              <w:t>-6.2</w:t>
            </w:r>
          </w:p>
          <w:p w:rsidR="009A512A" w:rsidRDefault="00314374">
            <w:pPr>
              <w:rPr>
                <w:sz w:val="20"/>
                <w:szCs w:val="20"/>
              </w:rPr>
            </w:pPr>
            <w:r>
              <w:rPr>
                <w:sz w:val="20"/>
                <w:szCs w:val="20"/>
              </w:rPr>
              <w:t>-9.21</w:t>
            </w:r>
          </w:p>
          <w:p w:rsidR="009A512A" w:rsidRDefault="00314374">
            <w:pPr>
              <w:rPr>
                <w:sz w:val="20"/>
                <w:szCs w:val="20"/>
              </w:rPr>
            </w:pPr>
            <w:r>
              <w:rPr>
                <w:sz w:val="20"/>
                <w:szCs w:val="20"/>
              </w:rPr>
              <w:t>-10.97</w:t>
            </w:r>
          </w:p>
          <w:p w:rsidR="009A512A" w:rsidRDefault="00314374">
            <w:pPr>
              <w:rPr>
                <w:sz w:val="20"/>
                <w:szCs w:val="20"/>
              </w:rPr>
            </w:pPr>
            <w:r>
              <w:rPr>
                <w:sz w:val="20"/>
                <w:szCs w:val="20"/>
              </w:rPr>
              <w:t>-13.98</w:t>
            </w:r>
          </w:p>
          <w:p w:rsidR="009A512A" w:rsidRDefault="00314374">
            <w:pPr>
              <w:rPr>
                <w:sz w:val="20"/>
                <w:szCs w:val="20"/>
              </w:rPr>
            </w:pPr>
            <w:r>
              <w:rPr>
                <w:sz w:val="20"/>
                <w:szCs w:val="20"/>
              </w:rPr>
              <w:t>-16.99</w:t>
            </w:r>
          </w:p>
          <w:p w:rsidR="009A512A" w:rsidRDefault="00314374">
            <w:pPr>
              <w:rPr>
                <w:sz w:val="20"/>
                <w:szCs w:val="20"/>
              </w:rPr>
            </w:pPr>
            <w:r>
              <w:rPr>
                <w:sz w:val="20"/>
                <w:szCs w:val="20"/>
              </w:rPr>
              <w:t>-20</w:t>
            </w:r>
          </w:p>
          <w:p w:rsidR="009A512A" w:rsidRDefault="00314374">
            <w:pPr>
              <w:rPr>
                <w:sz w:val="20"/>
                <w:szCs w:val="20"/>
              </w:rPr>
            </w:pPr>
            <w:r>
              <w:rPr>
                <w:sz w:val="20"/>
                <w:szCs w:val="20"/>
              </w:rPr>
              <w:t>-24.77</w:t>
            </w:r>
          </w:p>
        </w:tc>
        <w:tc>
          <w:tcPr>
            <w:tcW w:w="1657" w:type="dxa"/>
          </w:tcPr>
          <w:p w:rsidR="009A512A" w:rsidRDefault="009A512A">
            <w:pPr>
              <w:rPr>
                <w:sz w:val="20"/>
                <w:szCs w:val="20"/>
              </w:rPr>
            </w:pPr>
          </w:p>
          <w:p w:rsidR="009A512A" w:rsidRDefault="00314374">
            <w:pPr>
              <w:rPr>
                <w:sz w:val="20"/>
                <w:szCs w:val="20"/>
              </w:rPr>
            </w:pPr>
            <w:r>
              <w:rPr>
                <w:sz w:val="20"/>
                <w:szCs w:val="20"/>
              </w:rPr>
              <w:t>12.97</w:t>
            </w:r>
          </w:p>
          <w:p w:rsidR="009A512A" w:rsidRDefault="00314374">
            <w:pPr>
              <w:rPr>
                <w:sz w:val="20"/>
                <w:szCs w:val="20"/>
              </w:rPr>
            </w:pPr>
            <w:r>
              <w:rPr>
                <w:sz w:val="20"/>
                <w:szCs w:val="20"/>
              </w:rPr>
              <w:t>6.95</w:t>
            </w:r>
          </w:p>
          <w:p w:rsidR="009A512A" w:rsidRDefault="00314374">
            <w:pPr>
              <w:rPr>
                <w:sz w:val="20"/>
                <w:szCs w:val="20"/>
              </w:rPr>
            </w:pPr>
            <w:r>
              <w:rPr>
                <w:sz w:val="20"/>
                <w:szCs w:val="20"/>
              </w:rPr>
              <w:t>3.94</w:t>
            </w:r>
          </w:p>
          <w:p w:rsidR="009A512A" w:rsidRDefault="00314374">
            <w:pPr>
              <w:rPr>
                <w:sz w:val="20"/>
                <w:szCs w:val="20"/>
              </w:rPr>
            </w:pPr>
            <w:r>
              <w:rPr>
                <w:sz w:val="20"/>
                <w:szCs w:val="20"/>
              </w:rPr>
              <w:t>2.17</w:t>
            </w:r>
          </w:p>
          <w:p w:rsidR="009A512A" w:rsidRDefault="00314374">
            <w:pPr>
              <w:rPr>
                <w:sz w:val="20"/>
                <w:szCs w:val="20"/>
              </w:rPr>
            </w:pPr>
            <w:r>
              <w:rPr>
                <w:sz w:val="20"/>
                <w:szCs w:val="20"/>
              </w:rPr>
              <w:t>-0.84</w:t>
            </w:r>
          </w:p>
          <w:p w:rsidR="009A512A" w:rsidRDefault="00314374">
            <w:pPr>
              <w:rPr>
                <w:sz w:val="20"/>
                <w:szCs w:val="20"/>
              </w:rPr>
            </w:pPr>
            <w:r>
              <w:rPr>
                <w:sz w:val="20"/>
                <w:szCs w:val="20"/>
              </w:rPr>
              <w:t>-3.85</w:t>
            </w:r>
          </w:p>
          <w:p w:rsidR="009A512A" w:rsidRDefault="00314374">
            <w:pPr>
              <w:rPr>
                <w:sz w:val="20"/>
                <w:szCs w:val="20"/>
              </w:rPr>
            </w:pPr>
            <w:r>
              <w:rPr>
                <w:sz w:val="20"/>
                <w:szCs w:val="20"/>
              </w:rPr>
              <w:t>-6.86</w:t>
            </w:r>
          </w:p>
          <w:p w:rsidR="009A512A" w:rsidRDefault="00314374">
            <w:pPr>
              <w:rPr>
                <w:sz w:val="20"/>
                <w:szCs w:val="20"/>
              </w:rPr>
            </w:pPr>
            <w:r>
              <w:rPr>
                <w:sz w:val="20"/>
                <w:szCs w:val="20"/>
              </w:rPr>
              <w:t>-11.63</w:t>
            </w:r>
          </w:p>
        </w:tc>
        <w:tc>
          <w:tcPr>
            <w:tcW w:w="1657" w:type="dxa"/>
          </w:tcPr>
          <w:p w:rsidR="009A512A" w:rsidRDefault="009A512A">
            <w:pPr>
              <w:rPr>
                <w:sz w:val="20"/>
                <w:szCs w:val="20"/>
              </w:rPr>
            </w:pPr>
          </w:p>
          <w:p w:rsidR="009A512A" w:rsidRDefault="00314374">
            <w:pPr>
              <w:rPr>
                <w:sz w:val="20"/>
                <w:szCs w:val="20"/>
              </w:rPr>
            </w:pPr>
            <w:r>
              <w:rPr>
                <w:sz w:val="20"/>
                <w:szCs w:val="20"/>
              </w:rPr>
              <w:t>7.57</w:t>
            </w:r>
          </w:p>
          <w:p w:rsidR="009A512A" w:rsidRDefault="00314374">
            <w:pPr>
              <w:rPr>
                <w:sz w:val="20"/>
                <w:szCs w:val="20"/>
              </w:rPr>
            </w:pPr>
            <w:r>
              <w:rPr>
                <w:sz w:val="20"/>
                <w:szCs w:val="20"/>
              </w:rPr>
              <w:t>1.55</w:t>
            </w:r>
          </w:p>
          <w:p w:rsidR="009A512A" w:rsidRDefault="00314374">
            <w:pPr>
              <w:rPr>
                <w:sz w:val="20"/>
                <w:szCs w:val="20"/>
              </w:rPr>
            </w:pPr>
            <w:r>
              <w:rPr>
                <w:sz w:val="20"/>
                <w:szCs w:val="20"/>
              </w:rPr>
              <w:t>-1.46</w:t>
            </w:r>
          </w:p>
          <w:p w:rsidR="009A512A" w:rsidRDefault="00314374">
            <w:pPr>
              <w:rPr>
                <w:sz w:val="20"/>
                <w:szCs w:val="20"/>
              </w:rPr>
            </w:pPr>
            <w:r>
              <w:rPr>
                <w:sz w:val="20"/>
                <w:szCs w:val="20"/>
              </w:rPr>
              <w:t>-3.22</w:t>
            </w:r>
          </w:p>
          <w:p w:rsidR="009A512A" w:rsidRDefault="00314374">
            <w:pPr>
              <w:rPr>
                <w:sz w:val="20"/>
                <w:szCs w:val="20"/>
              </w:rPr>
            </w:pPr>
            <w:r>
              <w:rPr>
                <w:sz w:val="20"/>
                <w:szCs w:val="20"/>
              </w:rPr>
              <w:t>-6.23</w:t>
            </w:r>
          </w:p>
          <w:p w:rsidR="009A512A" w:rsidRDefault="00314374">
            <w:pPr>
              <w:rPr>
                <w:sz w:val="20"/>
                <w:szCs w:val="20"/>
              </w:rPr>
            </w:pPr>
            <w:r>
              <w:rPr>
                <w:sz w:val="20"/>
                <w:szCs w:val="20"/>
              </w:rPr>
              <w:t>-9.24</w:t>
            </w:r>
          </w:p>
          <w:p w:rsidR="009A512A" w:rsidRDefault="00314374">
            <w:pPr>
              <w:rPr>
                <w:sz w:val="20"/>
                <w:szCs w:val="20"/>
              </w:rPr>
            </w:pPr>
            <w:r>
              <w:rPr>
                <w:sz w:val="20"/>
                <w:szCs w:val="20"/>
              </w:rPr>
              <w:t>-12.25</w:t>
            </w:r>
          </w:p>
          <w:p w:rsidR="009A512A" w:rsidRDefault="00314374">
            <w:pPr>
              <w:rPr>
                <w:sz w:val="20"/>
                <w:szCs w:val="20"/>
              </w:rPr>
            </w:pPr>
            <w:r>
              <w:rPr>
                <w:sz w:val="20"/>
                <w:szCs w:val="20"/>
              </w:rPr>
              <w:t>-17.03</w:t>
            </w:r>
          </w:p>
        </w:tc>
      </w:tr>
      <w:tr w:rsidR="009A512A">
        <w:tc>
          <w:tcPr>
            <w:tcW w:w="1078" w:type="dxa"/>
            <w:vMerge/>
          </w:tcPr>
          <w:p w:rsidR="009A512A" w:rsidRDefault="009A512A">
            <w:pPr>
              <w:rPr>
                <w:sz w:val="20"/>
                <w:szCs w:val="20"/>
              </w:rPr>
            </w:pPr>
          </w:p>
        </w:tc>
        <w:tc>
          <w:tcPr>
            <w:tcW w:w="2247" w:type="dxa"/>
          </w:tcPr>
          <w:p w:rsidR="009A512A" w:rsidRDefault="00314374">
            <w:pPr>
              <w:rPr>
                <w:b/>
                <w:bCs/>
                <w:i/>
                <w:iCs/>
                <w:sz w:val="20"/>
                <w:szCs w:val="20"/>
              </w:rPr>
            </w:pPr>
            <w:r>
              <w:rPr>
                <w:b/>
                <w:bCs/>
                <w:i/>
                <w:iCs/>
                <w:sz w:val="20"/>
                <w:szCs w:val="20"/>
              </w:rPr>
              <w:t>Case-2</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t>90 kHz</w:t>
            </w:r>
          </w:p>
          <w:p w:rsidR="009A512A" w:rsidRDefault="00314374">
            <w:pPr>
              <w:rPr>
                <w:sz w:val="20"/>
                <w:szCs w:val="20"/>
              </w:rPr>
            </w:pPr>
            <w:r>
              <w:rPr>
                <w:sz w:val="20"/>
                <w:szCs w:val="20"/>
              </w:rPr>
              <w:lastRenderedPageBreak/>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p w:rsidR="009A512A" w:rsidRDefault="00314374">
            <w:pPr>
              <w:rPr>
                <w:sz w:val="20"/>
                <w:szCs w:val="20"/>
              </w:rPr>
            </w:pPr>
            <w:r>
              <w:rPr>
                <w:sz w:val="20"/>
                <w:szCs w:val="20"/>
              </w:rPr>
              <w:t>-0.18</w:t>
            </w:r>
          </w:p>
          <w:p w:rsidR="009A512A" w:rsidRDefault="00314374">
            <w:pPr>
              <w:rPr>
                <w:sz w:val="20"/>
                <w:szCs w:val="20"/>
              </w:rPr>
            </w:pPr>
            <w:r>
              <w:rPr>
                <w:sz w:val="20"/>
                <w:szCs w:val="20"/>
              </w:rPr>
              <w:t>-6.2</w:t>
            </w:r>
          </w:p>
          <w:p w:rsidR="009A512A" w:rsidRDefault="00314374">
            <w:pPr>
              <w:rPr>
                <w:sz w:val="20"/>
                <w:szCs w:val="20"/>
              </w:rPr>
            </w:pPr>
            <w:r>
              <w:rPr>
                <w:sz w:val="20"/>
                <w:szCs w:val="20"/>
              </w:rPr>
              <w:t>-9.21</w:t>
            </w:r>
          </w:p>
          <w:p w:rsidR="009A512A" w:rsidRDefault="00314374">
            <w:pPr>
              <w:rPr>
                <w:sz w:val="20"/>
                <w:szCs w:val="20"/>
              </w:rPr>
            </w:pPr>
            <w:r>
              <w:rPr>
                <w:sz w:val="20"/>
                <w:szCs w:val="20"/>
              </w:rPr>
              <w:t>-10.97</w:t>
            </w:r>
          </w:p>
          <w:p w:rsidR="009A512A" w:rsidRDefault="00314374">
            <w:pPr>
              <w:rPr>
                <w:sz w:val="20"/>
                <w:szCs w:val="20"/>
              </w:rPr>
            </w:pPr>
            <w:r>
              <w:rPr>
                <w:sz w:val="20"/>
                <w:szCs w:val="20"/>
              </w:rPr>
              <w:t>-13.98</w:t>
            </w:r>
          </w:p>
          <w:p w:rsidR="009A512A" w:rsidRDefault="00314374">
            <w:pPr>
              <w:rPr>
                <w:sz w:val="20"/>
                <w:szCs w:val="20"/>
              </w:rPr>
            </w:pPr>
            <w:r>
              <w:rPr>
                <w:sz w:val="20"/>
                <w:szCs w:val="20"/>
              </w:rPr>
              <w:lastRenderedPageBreak/>
              <w:t>-16.99</w:t>
            </w:r>
          </w:p>
          <w:p w:rsidR="009A512A" w:rsidRDefault="00314374">
            <w:pPr>
              <w:rPr>
                <w:sz w:val="20"/>
                <w:szCs w:val="20"/>
              </w:rPr>
            </w:pPr>
            <w:r>
              <w:rPr>
                <w:sz w:val="20"/>
                <w:szCs w:val="20"/>
              </w:rPr>
              <w:t>-20</w:t>
            </w:r>
          </w:p>
          <w:p w:rsidR="009A512A" w:rsidRDefault="00314374">
            <w:pPr>
              <w:rPr>
                <w:sz w:val="20"/>
                <w:szCs w:val="20"/>
              </w:rPr>
            </w:pPr>
            <w:r>
              <w:rPr>
                <w:sz w:val="20"/>
                <w:szCs w:val="20"/>
              </w:rPr>
              <w:t>-24.77</w:t>
            </w:r>
          </w:p>
        </w:tc>
        <w:tc>
          <w:tcPr>
            <w:tcW w:w="1657" w:type="dxa"/>
          </w:tcPr>
          <w:p w:rsidR="009A512A" w:rsidRDefault="009A512A">
            <w:pPr>
              <w:rPr>
                <w:sz w:val="20"/>
                <w:szCs w:val="20"/>
              </w:rPr>
            </w:pPr>
          </w:p>
          <w:p w:rsidR="009A512A" w:rsidRDefault="00314374">
            <w:pPr>
              <w:rPr>
                <w:sz w:val="20"/>
                <w:szCs w:val="20"/>
              </w:rPr>
            </w:pPr>
            <w:r>
              <w:rPr>
                <w:sz w:val="20"/>
                <w:szCs w:val="20"/>
              </w:rPr>
              <w:t>8.37</w:t>
            </w:r>
          </w:p>
          <w:p w:rsidR="009A512A" w:rsidRDefault="00314374">
            <w:pPr>
              <w:rPr>
                <w:sz w:val="20"/>
                <w:szCs w:val="20"/>
              </w:rPr>
            </w:pPr>
            <w:r>
              <w:rPr>
                <w:sz w:val="20"/>
                <w:szCs w:val="20"/>
              </w:rPr>
              <w:t>2.35</w:t>
            </w:r>
          </w:p>
          <w:p w:rsidR="009A512A" w:rsidRDefault="00314374">
            <w:pPr>
              <w:rPr>
                <w:sz w:val="20"/>
                <w:szCs w:val="20"/>
              </w:rPr>
            </w:pPr>
            <w:r>
              <w:rPr>
                <w:sz w:val="20"/>
                <w:szCs w:val="20"/>
              </w:rPr>
              <w:t>-0.66</w:t>
            </w:r>
          </w:p>
          <w:p w:rsidR="009A512A" w:rsidRDefault="00314374">
            <w:pPr>
              <w:rPr>
                <w:sz w:val="20"/>
                <w:szCs w:val="20"/>
              </w:rPr>
            </w:pPr>
            <w:r>
              <w:rPr>
                <w:sz w:val="20"/>
                <w:szCs w:val="20"/>
              </w:rPr>
              <w:t>-2.43</w:t>
            </w:r>
          </w:p>
          <w:p w:rsidR="009A512A" w:rsidRDefault="00314374">
            <w:pPr>
              <w:rPr>
                <w:sz w:val="20"/>
                <w:szCs w:val="20"/>
              </w:rPr>
            </w:pPr>
            <w:r>
              <w:rPr>
                <w:sz w:val="20"/>
                <w:szCs w:val="20"/>
              </w:rPr>
              <w:t>-5.44</w:t>
            </w:r>
          </w:p>
          <w:p w:rsidR="009A512A" w:rsidRDefault="00314374">
            <w:pPr>
              <w:rPr>
                <w:sz w:val="20"/>
                <w:szCs w:val="20"/>
              </w:rPr>
            </w:pPr>
            <w:r>
              <w:rPr>
                <w:sz w:val="20"/>
                <w:szCs w:val="20"/>
              </w:rPr>
              <w:lastRenderedPageBreak/>
              <w:t>-8.45</w:t>
            </w:r>
          </w:p>
          <w:p w:rsidR="009A512A" w:rsidRDefault="00314374">
            <w:pPr>
              <w:rPr>
                <w:sz w:val="20"/>
                <w:szCs w:val="20"/>
              </w:rPr>
            </w:pPr>
            <w:r>
              <w:rPr>
                <w:sz w:val="20"/>
                <w:szCs w:val="20"/>
              </w:rPr>
              <w:t>-11.46</w:t>
            </w:r>
          </w:p>
          <w:p w:rsidR="009A512A" w:rsidRDefault="00314374">
            <w:pPr>
              <w:rPr>
                <w:sz w:val="20"/>
                <w:szCs w:val="20"/>
              </w:rPr>
            </w:pPr>
            <w:r>
              <w:rPr>
                <w:sz w:val="20"/>
                <w:szCs w:val="20"/>
              </w:rPr>
              <w:t>-16.23</w:t>
            </w:r>
          </w:p>
        </w:tc>
        <w:tc>
          <w:tcPr>
            <w:tcW w:w="1657" w:type="dxa"/>
          </w:tcPr>
          <w:p w:rsidR="009A512A" w:rsidRDefault="009A512A">
            <w:pPr>
              <w:rPr>
                <w:sz w:val="20"/>
                <w:szCs w:val="20"/>
              </w:rPr>
            </w:pPr>
          </w:p>
          <w:p w:rsidR="009A512A" w:rsidRDefault="00314374">
            <w:pPr>
              <w:rPr>
                <w:sz w:val="20"/>
                <w:szCs w:val="20"/>
              </w:rPr>
            </w:pPr>
            <w:r>
              <w:rPr>
                <w:sz w:val="20"/>
                <w:szCs w:val="20"/>
              </w:rPr>
              <w:t>4.17</w:t>
            </w:r>
          </w:p>
          <w:p w:rsidR="009A512A" w:rsidRDefault="00314374">
            <w:pPr>
              <w:rPr>
                <w:sz w:val="20"/>
                <w:szCs w:val="20"/>
              </w:rPr>
            </w:pPr>
            <w:r>
              <w:rPr>
                <w:sz w:val="20"/>
                <w:szCs w:val="20"/>
              </w:rPr>
              <w:t>-1.85</w:t>
            </w:r>
          </w:p>
          <w:p w:rsidR="009A512A" w:rsidRDefault="00314374">
            <w:pPr>
              <w:rPr>
                <w:sz w:val="20"/>
                <w:szCs w:val="20"/>
              </w:rPr>
            </w:pPr>
            <w:r>
              <w:rPr>
                <w:sz w:val="20"/>
                <w:szCs w:val="20"/>
              </w:rPr>
              <w:t>-4.86</w:t>
            </w:r>
          </w:p>
          <w:p w:rsidR="009A512A" w:rsidRDefault="00314374">
            <w:pPr>
              <w:rPr>
                <w:sz w:val="20"/>
                <w:szCs w:val="20"/>
              </w:rPr>
            </w:pPr>
            <w:r>
              <w:rPr>
                <w:sz w:val="20"/>
                <w:szCs w:val="20"/>
              </w:rPr>
              <w:t>-6.62</w:t>
            </w:r>
          </w:p>
          <w:p w:rsidR="009A512A" w:rsidRDefault="00314374">
            <w:pPr>
              <w:rPr>
                <w:sz w:val="20"/>
                <w:szCs w:val="20"/>
              </w:rPr>
            </w:pPr>
            <w:r>
              <w:rPr>
                <w:sz w:val="20"/>
                <w:szCs w:val="20"/>
              </w:rPr>
              <w:t>-9.63</w:t>
            </w:r>
          </w:p>
          <w:p w:rsidR="009A512A" w:rsidRDefault="00314374">
            <w:pPr>
              <w:rPr>
                <w:sz w:val="20"/>
                <w:szCs w:val="20"/>
              </w:rPr>
            </w:pPr>
            <w:r>
              <w:rPr>
                <w:sz w:val="20"/>
                <w:szCs w:val="20"/>
              </w:rPr>
              <w:lastRenderedPageBreak/>
              <w:t>-12.64</w:t>
            </w:r>
          </w:p>
          <w:p w:rsidR="009A512A" w:rsidRDefault="00314374">
            <w:pPr>
              <w:rPr>
                <w:sz w:val="20"/>
                <w:szCs w:val="20"/>
              </w:rPr>
            </w:pPr>
            <w:r>
              <w:rPr>
                <w:sz w:val="20"/>
                <w:szCs w:val="20"/>
              </w:rPr>
              <w:t>-15.65</w:t>
            </w:r>
          </w:p>
          <w:p w:rsidR="009A512A" w:rsidRDefault="00314374">
            <w:pPr>
              <w:rPr>
                <w:sz w:val="20"/>
                <w:szCs w:val="20"/>
              </w:rPr>
            </w:pPr>
            <w:r>
              <w:rPr>
                <w:sz w:val="20"/>
                <w:szCs w:val="20"/>
              </w:rPr>
              <w:t>-20.43</w:t>
            </w:r>
          </w:p>
        </w:tc>
      </w:tr>
      <w:tr w:rsidR="009A512A">
        <w:tc>
          <w:tcPr>
            <w:tcW w:w="1078" w:type="dxa"/>
            <w:vMerge w:val="restart"/>
          </w:tcPr>
          <w:p w:rsidR="009A512A" w:rsidRDefault="00314374">
            <w:pPr>
              <w:rPr>
                <w:sz w:val="20"/>
                <w:szCs w:val="20"/>
              </w:rPr>
            </w:pPr>
            <w:r>
              <w:rPr>
                <w:sz w:val="20"/>
                <w:szCs w:val="20"/>
              </w:rPr>
              <w:lastRenderedPageBreak/>
              <w:t>Set-2</w:t>
            </w:r>
          </w:p>
        </w:tc>
        <w:tc>
          <w:tcPr>
            <w:tcW w:w="2247" w:type="dxa"/>
          </w:tcPr>
          <w:p w:rsidR="009A512A" w:rsidRDefault="00314374">
            <w:pPr>
              <w:rPr>
                <w:b/>
                <w:bCs/>
                <w:i/>
                <w:iCs/>
                <w:sz w:val="20"/>
                <w:szCs w:val="20"/>
              </w:rPr>
            </w:pPr>
            <w:r>
              <w:rPr>
                <w:b/>
                <w:bCs/>
                <w:i/>
                <w:iCs/>
                <w:sz w:val="20"/>
                <w:szCs w:val="20"/>
              </w:rPr>
              <w:t>Case-1</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t>90 kHz</w:t>
            </w:r>
          </w:p>
          <w:p w:rsidR="009A512A" w:rsidRDefault="00314374">
            <w:pPr>
              <w:rPr>
                <w:sz w:val="20"/>
                <w:szCs w:val="20"/>
              </w:rPr>
            </w:pPr>
            <w:r>
              <w:rPr>
                <w:sz w:val="20"/>
                <w:szCs w:val="20"/>
              </w:rPr>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p w:rsidR="009A512A" w:rsidRDefault="00314374">
            <w:pPr>
              <w:rPr>
                <w:sz w:val="20"/>
                <w:szCs w:val="20"/>
              </w:rPr>
            </w:pPr>
            <w:r>
              <w:rPr>
                <w:sz w:val="20"/>
                <w:szCs w:val="20"/>
              </w:rPr>
              <w:t>-5.16</w:t>
            </w:r>
          </w:p>
          <w:p w:rsidR="009A512A" w:rsidRPr="00432354" w:rsidRDefault="00314374">
            <w:pPr>
              <w:rPr>
                <w:sz w:val="20"/>
                <w:szCs w:val="20"/>
                <w:highlight w:val="red"/>
              </w:rPr>
            </w:pPr>
            <w:r w:rsidRPr="00432354">
              <w:rPr>
                <w:sz w:val="20"/>
                <w:szCs w:val="20"/>
                <w:highlight w:val="red"/>
              </w:rPr>
              <w:t>-11.18</w:t>
            </w:r>
          </w:p>
          <w:p w:rsidR="009A512A" w:rsidRPr="00432354" w:rsidRDefault="00314374">
            <w:pPr>
              <w:rPr>
                <w:sz w:val="20"/>
                <w:szCs w:val="20"/>
                <w:highlight w:val="red"/>
              </w:rPr>
            </w:pPr>
            <w:r w:rsidRPr="00432354">
              <w:rPr>
                <w:sz w:val="20"/>
                <w:szCs w:val="20"/>
                <w:highlight w:val="red"/>
              </w:rPr>
              <w:t>-14.19</w:t>
            </w:r>
          </w:p>
          <w:p w:rsidR="009A512A" w:rsidRPr="00432354" w:rsidRDefault="00314374">
            <w:pPr>
              <w:rPr>
                <w:sz w:val="20"/>
                <w:szCs w:val="20"/>
                <w:highlight w:val="red"/>
              </w:rPr>
            </w:pPr>
            <w:r w:rsidRPr="00432354">
              <w:rPr>
                <w:sz w:val="20"/>
                <w:szCs w:val="20"/>
                <w:highlight w:val="red"/>
              </w:rPr>
              <w:t>-15.95</w:t>
            </w:r>
          </w:p>
          <w:p w:rsidR="009A512A" w:rsidRPr="00432354" w:rsidRDefault="00314374">
            <w:pPr>
              <w:rPr>
                <w:sz w:val="20"/>
                <w:szCs w:val="20"/>
                <w:highlight w:val="red"/>
              </w:rPr>
            </w:pPr>
            <w:r w:rsidRPr="00432354">
              <w:rPr>
                <w:sz w:val="20"/>
                <w:szCs w:val="20"/>
                <w:highlight w:val="red"/>
              </w:rPr>
              <w:t>-18.96</w:t>
            </w:r>
          </w:p>
          <w:p w:rsidR="009A512A" w:rsidRPr="00432354" w:rsidRDefault="00314374">
            <w:pPr>
              <w:rPr>
                <w:sz w:val="20"/>
                <w:szCs w:val="20"/>
                <w:highlight w:val="red"/>
              </w:rPr>
            </w:pPr>
            <w:r w:rsidRPr="00432354">
              <w:rPr>
                <w:sz w:val="20"/>
                <w:szCs w:val="20"/>
                <w:highlight w:val="red"/>
              </w:rPr>
              <w:t>-21.97</w:t>
            </w:r>
          </w:p>
          <w:p w:rsidR="009A512A" w:rsidRPr="00432354" w:rsidRDefault="00314374">
            <w:pPr>
              <w:rPr>
                <w:sz w:val="20"/>
                <w:szCs w:val="20"/>
                <w:highlight w:val="red"/>
              </w:rPr>
            </w:pPr>
            <w:r w:rsidRPr="00432354">
              <w:rPr>
                <w:sz w:val="20"/>
                <w:szCs w:val="20"/>
                <w:highlight w:val="red"/>
              </w:rPr>
              <w:t>-24.98</w:t>
            </w:r>
          </w:p>
          <w:p w:rsidR="009A512A" w:rsidRDefault="00314374">
            <w:pPr>
              <w:rPr>
                <w:sz w:val="20"/>
                <w:szCs w:val="20"/>
              </w:rPr>
            </w:pPr>
            <w:r w:rsidRPr="00432354">
              <w:rPr>
                <w:sz w:val="20"/>
                <w:szCs w:val="20"/>
                <w:highlight w:val="red"/>
              </w:rPr>
              <w:t>-29.75</w:t>
            </w:r>
          </w:p>
        </w:tc>
        <w:tc>
          <w:tcPr>
            <w:tcW w:w="1657" w:type="dxa"/>
          </w:tcPr>
          <w:p w:rsidR="009A512A" w:rsidRDefault="009A512A">
            <w:pPr>
              <w:rPr>
                <w:sz w:val="20"/>
                <w:szCs w:val="20"/>
              </w:rPr>
            </w:pPr>
          </w:p>
          <w:p w:rsidR="009A512A" w:rsidRDefault="00314374">
            <w:pPr>
              <w:rPr>
                <w:sz w:val="20"/>
                <w:szCs w:val="20"/>
              </w:rPr>
            </w:pPr>
            <w:r>
              <w:rPr>
                <w:sz w:val="20"/>
                <w:szCs w:val="20"/>
              </w:rPr>
              <w:t>6.95</w:t>
            </w:r>
          </w:p>
          <w:p w:rsidR="009A512A" w:rsidRDefault="00314374">
            <w:pPr>
              <w:rPr>
                <w:sz w:val="20"/>
                <w:szCs w:val="20"/>
              </w:rPr>
            </w:pPr>
            <w:r>
              <w:rPr>
                <w:sz w:val="20"/>
                <w:szCs w:val="20"/>
              </w:rPr>
              <w:t>0.93</w:t>
            </w:r>
          </w:p>
          <w:p w:rsidR="009A512A" w:rsidRDefault="00314374">
            <w:pPr>
              <w:rPr>
                <w:sz w:val="20"/>
                <w:szCs w:val="20"/>
              </w:rPr>
            </w:pPr>
            <w:r>
              <w:rPr>
                <w:sz w:val="20"/>
                <w:szCs w:val="20"/>
              </w:rPr>
              <w:t>-2.08</w:t>
            </w:r>
          </w:p>
          <w:p w:rsidR="009A512A" w:rsidRDefault="00314374">
            <w:pPr>
              <w:rPr>
                <w:sz w:val="20"/>
                <w:szCs w:val="20"/>
              </w:rPr>
            </w:pPr>
            <w:r>
              <w:rPr>
                <w:sz w:val="20"/>
                <w:szCs w:val="20"/>
              </w:rPr>
              <w:t>-3.84</w:t>
            </w:r>
          </w:p>
          <w:p w:rsidR="009A512A" w:rsidRDefault="00314374">
            <w:pPr>
              <w:rPr>
                <w:sz w:val="20"/>
                <w:szCs w:val="20"/>
              </w:rPr>
            </w:pPr>
            <w:r>
              <w:rPr>
                <w:sz w:val="20"/>
                <w:szCs w:val="20"/>
              </w:rPr>
              <w:t>-6.85</w:t>
            </w:r>
          </w:p>
          <w:p w:rsidR="009A512A" w:rsidRDefault="00314374">
            <w:pPr>
              <w:rPr>
                <w:sz w:val="20"/>
                <w:szCs w:val="20"/>
              </w:rPr>
            </w:pPr>
            <w:r>
              <w:rPr>
                <w:sz w:val="20"/>
                <w:szCs w:val="20"/>
              </w:rPr>
              <w:t>-9.86</w:t>
            </w:r>
          </w:p>
          <w:p w:rsidR="009A512A" w:rsidRDefault="00314374">
            <w:pPr>
              <w:rPr>
                <w:sz w:val="20"/>
                <w:szCs w:val="20"/>
              </w:rPr>
            </w:pPr>
            <w:r>
              <w:rPr>
                <w:sz w:val="20"/>
                <w:szCs w:val="20"/>
              </w:rPr>
              <w:t>-12.87</w:t>
            </w:r>
          </w:p>
          <w:p w:rsidR="009A512A" w:rsidRDefault="00314374">
            <w:pPr>
              <w:rPr>
                <w:sz w:val="20"/>
                <w:szCs w:val="20"/>
              </w:rPr>
            </w:pPr>
            <w:r>
              <w:rPr>
                <w:sz w:val="20"/>
                <w:szCs w:val="20"/>
              </w:rPr>
              <w:t>-17.64</w:t>
            </w:r>
          </w:p>
        </w:tc>
        <w:tc>
          <w:tcPr>
            <w:tcW w:w="1657" w:type="dxa"/>
          </w:tcPr>
          <w:p w:rsidR="009A512A" w:rsidRDefault="009A512A">
            <w:pPr>
              <w:rPr>
                <w:sz w:val="20"/>
                <w:szCs w:val="20"/>
              </w:rPr>
            </w:pPr>
          </w:p>
          <w:p w:rsidR="009A512A" w:rsidRDefault="00314374">
            <w:pPr>
              <w:rPr>
                <w:sz w:val="20"/>
                <w:szCs w:val="20"/>
              </w:rPr>
            </w:pPr>
            <w:r>
              <w:rPr>
                <w:sz w:val="20"/>
                <w:szCs w:val="20"/>
              </w:rPr>
              <w:t>1.55</w:t>
            </w:r>
          </w:p>
          <w:p w:rsidR="009A512A" w:rsidRDefault="00314374">
            <w:pPr>
              <w:rPr>
                <w:sz w:val="20"/>
                <w:szCs w:val="20"/>
              </w:rPr>
            </w:pPr>
            <w:r>
              <w:rPr>
                <w:sz w:val="20"/>
                <w:szCs w:val="20"/>
              </w:rPr>
              <w:t>-4.47</w:t>
            </w:r>
          </w:p>
          <w:p w:rsidR="009A512A" w:rsidRDefault="00314374">
            <w:pPr>
              <w:rPr>
                <w:sz w:val="20"/>
                <w:szCs w:val="20"/>
              </w:rPr>
            </w:pPr>
            <w:r>
              <w:rPr>
                <w:sz w:val="20"/>
                <w:szCs w:val="20"/>
              </w:rPr>
              <w:t>-7.48</w:t>
            </w:r>
          </w:p>
          <w:p w:rsidR="009A512A" w:rsidRDefault="00314374">
            <w:pPr>
              <w:rPr>
                <w:sz w:val="20"/>
                <w:szCs w:val="20"/>
              </w:rPr>
            </w:pPr>
            <w:r>
              <w:rPr>
                <w:sz w:val="20"/>
                <w:szCs w:val="20"/>
              </w:rPr>
              <w:t>-9.24</w:t>
            </w:r>
          </w:p>
          <w:p w:rsidR="009A512A" w:rsidRDefault="00314374">
            <w:pPr>
              <w:rPr>
                <w:sz w:val="20"/>
                <w:szCs w:val="20"/>
              </w:rPr>
            </w:pPr>
            <w:r>
              <w:rPr>
                <w:sz w:val="20"/>
                <w:szCs w:val="20"/>
              </w:rPr>
              <w:t>-12.25</w:t>
            </w:r>
          </w:p>
          <w:p w:rsidR="009A512A" w:rsidRDefault="00314374">
            <w:pPr>
              <w:rPr>
                <w:sz w:val="20"/>
                <w:szCs w:val="20"/>
              </w:rPr>
            </w:pPr>
            <w:r>
              <w:rPr>
                <w:sz w:val="20"/>
                <w:szCs w:val="20"/>
              </w:rPr>
              <w:t>-15.26</w:t>
            </w:r>
          </w:p>
          <w:p w:rsidR="009A512A" w:rsidRDefault="00314374">
            <w:pPr>
              <w:rPr>
                <w:sz w:val="20"/>
                <w:szCs w:val="20"/>
              </w:rPr>
            </w:pPr>
            <w:r>
              <w:rPr>
                <w:sz w:val="20"/>
                <w:szCs w:val="20"/>
              </w:rPr>
              <w:t>-18.27</w:t>
            </w:r>
          </w:p>
          <w:p w:rsidR="009A512A" w:rsidRDefault="00314374">
            <w:pPr>
              <w:rPr>
                <w:sz w:val="20"/>
                <w:szCs w:val="20"/>
              </w:rPr>
            </w:pPr>
            <w:r>
              <w:rPr>
                <w:sz w:val="20"/>
                <w:szCs w:val="20"/>
              </w:rPr>
              <w:t>-23.05</w:t>
            </w:r>
          </w:p>
        </w:tc>
      </w:tr>
      <w:tr w:rsidR="009A512A">
        <w:tc>
          <w:tcPr>
            <w:tcW w:w="1078" w:type="dxa"/>
            <w:vMerge/>
          </w:tcPr>
          <w:p w:rsidR="009A512A" w:rsidRDefault="009A512A">
            <w:pPr>
              <w:rPr>
                <w:sz w:val="20"/>
                <w:szCs w:val="20"/>
              </w:rPr>
            </w:pPr>
          </w:p>
        </w:tc>
        <w:tc>
          <w:tcPr>
            <w:tcW w:w="2247" w:type="dxa"/>
          </w:tcPr>
          <w:p w:rsidR="009A512A" w:rsidRDefault="00314374">
            <w:pPr>
              <w:rPr>
                <w:b/>
                <w:bCs/>
                <w:i/>
                <w:iCs/>
                <w:sz w:val="20"/>
                <w:szCs w:val="20"/>
              </w:rPr>
            </w:pPr>
            <w:r>
              <w:rPr>
                <w:b/>
                <w:bCs/>
                <w:i/>
                <w:iCs/>
                <w:sz w:val="20"/>
                <w:szCs w:val="20"/>
              </w:rPr>
              <w:t>Case-2</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t>90 kHz</w:t>
            </w:r>
          </w:p>
          <w:p w:rsidR="009A512A" w:rsidRDefault="00314374">
            <w:pPr>
              <w:rPr>
                <w:sz w:val="20"/>
                <w:szCs w:val="20"/>
              </w:rPr>
            </w:pPr>
            <w:r>
              <w:rPr>
                <w:sz w:val="20"/>
                <w:szCs w:val="20"/>
              </w:rPr>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p w:rsidR="009A512A" w:rsidRDefault="00314374">
            <w:pPr>
              <w:rPr>
                <w:sz w:val="20"/>
                <w:szCs w:val="20"/>
              </w:rPr>
            </w:pPr>
            <w:r>
              <w:rPr>
                <w:sz w:val="20"/>
                <w:szCs w:val="20"/>
              </w:rPr>
              <w:t>-5.18</w:t>
            </w:r>
          </w:p>
          <w:p w:rsidR="009A512A" w:rsidRPr="00432354" w:rsidRDefault="00314374">
            <w:pPr>
              <w:rPr>
                <w:sz w:val="20"/>
                <w:szCs w:val="20"/>
                <w:highlight w:val="red"/>
              </w:rPr>
            </w:pPr>
            <w:r w:rsidRPr="00432354">
              <w:rPr>
                <w:sz w:val="20"/>
                <w:szCs w:val="20"/>
                <w:highlight w:val="red"/>
              </w:rPr>
              <w:t>-11.20</w:t>
            </w:r>
          </w:p>
          <w:p w:rsidR="009A512A" w:rsidRPr="00432354" w:rsidRDefault="00314374">
            <w:pPr>
              <w:rPr>
                <w:sz w:val="20"/>
                <w:szCs w:val="20"/>
                <w:highlight w:val="red"/>
              </w:rPr>
            </w:pPr>
            <w:r w:rsidRPr="00432354">
              <w:rPr>
                <w:sz w:val="20"/>
                <w:szCs w:val="20"/>
                <w:highlight w:val="red"/>
              </w:rPr>
              <w:t>-14.21</w:t>
            </w:r>
          </w:p>
          <w:p w:rsidR="009A512A" w:rsidRPr="00432354" w:rsidRDefault="00314374">
            <w:pPr>
              <w:rPr>
                <w:sz w:val="20"/>
                <w:szCs w:val="20"/>
                <w:highlight w:val="red"/>
              </w:rPr>
            </w:pPr>
            <w:r w:rsidRPr="00432354">
              <w:rPr>
                <w:sz w:val="20"/>
                <w:szCs w:val="20"/>
                <w:highlight w:val="red"/>
              </w:rPr>
              <w:t>-15.97</w:t>
            </w:r>
          </w:p>
          <w:p w:rsidR="009A512A" w:rsidRPr="00432354" w:rsidRDefault="00314374">
            <w:pPr>
              <w:rPr>
                <w:sz w:val="20"/>
                <w:szCs w:val="20"/>
                <w:highlight w:val="red"/>
              </w:rPr>
            </w:pPr>
            <w:r w:rsidRPr="00432354">
              <w:rPr>
                <w:sz w:val="20"/>
                <w:szCs w:val="20"/>
                <w:highlight w:val="red"/>
              </w:rPr>
              <w:t>-18.98</w:t>
            </w:r>
          </w:p>
          <w:p w:rsidR="009A512A" w:rsidRPr="00432354" w:rsidRDefault="00314374">
            <w:pPr>
              <w:rPr>
                <w:sz w:val="20"/>
                <w:szCs w:val="20"/>
                <w:highlight w:val="red"/>
              </w:rPr>
            </w:pPr>
            <w:r w:rsidRPr="00432354">
              <w:rPr>
                <w:sz w:val="20"/>
                <w:szCs w:val="20"/>
                <w:highlight w:val="red"/>
              </w:rPr>
              <w:t>-21.99</w:t>
            </w:r>
          </w:p>
          <w:p w:rsidR="009A512A" w:rsidRPr="00432354" w:rsidRDefault="00314374">
            <w:pPr>
              <w:rPr>
                <w:sz w:val="20"/>
                <w:szCs w:val="20"/>
                <w:highlight w:val="red"/>
              </w:rPr>
            </w:pPr>
            <w:r w:rsidRPr="00432354">
              <w:rPr>
                <w:sz w:val="20"/>
                <w:szCs w:val="20"/>
                <w:highlight w:val="red"/>
              </w:rPr>
              <w:t>-25.00</w:t>
            </w:r>
          </w:p>
          <w:p w:rsidR="009A512A" w:rsidRDefault="00314374">
            <w:pPr>
              <w:rPr>
                <w:sz w:val="20"/>
                <w:szCs w:val="20"/>
              </w:rPr>
            </w:pPr>
            <w:r w:rsidRPr="00432354">
              <w:rPr>
                <w:sz w:val="20"/>
                <w:szCs w:val="20"/>
                <w:highlight w:val="red"/>
              </w:rPr>
              <w:t>-29.77</w:t>
            </w:r>
          </w:p>
        </w:tc>
        <w:tc>
          <w:tcPr>
            <w:tcW w:w="1657" w:type="dxa"/>
          </w:tcPr>
          <w:p w:rsidR="009A512A" w:rsidRDefault="009A512A">
            <w:pPr>
              <w:rPr>
                <w:sz w:val="20"/>
                <w:szCs w:val="20"/>
              </w:rPr>
            </w:pPr>
          </w:p>
          <w:p w:rsidR="009A512A" w:rsidRDefault="00314374">
            <w:pPr>
              <w:rPr>
                <w:sz w:val="20"/>
                <w:szCs w:val="20"/>
              </w:rPr>
            </w:pPr>
            <w:r>
              <w:rPr>
                <w:sz w:val="20"/>
                <w:szCs w:val="20"/>
              </w:rPr>
              <w:t>2.37</w:t>
            </w:r>
          </w:p>
          <w:p w:rsidR="009A512A" w:rsidRDefault="00314374">
            <w:pPr>
              <w:rPr>
                <w:sz w:val="20"/>
                <w:szCs w:val="20"/>
              </w:rPr>
            </w:pPr>
            <w:r>
              <w:rPr>
                <w:sz w:val="20"/>
                <w:szCs w:val="20"/>
              </w:rPr>
              <w:t>-3.65</w:t>
            </w:r>
          </w:p>
          <w:p w:rsidR="009A512A" w:rsidRDefault="00314374">
            <w:pPr>
              <w:rPr>
                <w:sz w:val="20"/>
                <w:szCs w:val="20"/>
              </w:rPr>
            </w:pPr>
            <w:r>
              <w:rPr>
                <w:sz w:val="20"/>
                <w:szCs w:val="20"/>
              </w:rPr>
              <w:t>-6.66</w:t>
            </w:r>
          </w:p>
          <w:p w:rsidR="009A512A" w:rsidRDefault="00314374">
            <w:pPr>
              <w:rPr>
                <w:sz w:val="20"/>
                <w:szCs w:val="20"/>
              </w:rPr>
            </w:pPr>
            <w:r>
              <w:rPr>
                <w:sz w:val="20"/>
                <w:szCs w:val="20"/>
              </w:rPr>
              <w:t>-8.42</w:t>
            </w:r>
          </w:p>
          <w:p w:rsidR="009A512A" w:rsidRDefault="00314374">
            <w:pPr>
              <w:rPr>
                <w:sz w:val="20"/>
                <w:szCs w:val="20"/>
              </w:rPr>
            </w:pPr>
            <w:r>
              <w:rPr>
                <w:sz w:val="20"/>
                <w:szCs w:val="20"/>
              </w:rPr>
              <w:t>-11.43</w:t>
            </w:r>
          </w:p>
          <w:p w:rsidR="009A512A" w:rsidRDefault="00314374">
            <w:pPr>
              <w:rPr>
                <w:sz w:val="20"/>
                <w:szCs w:val="20"/>
              </w:rPr>
            </w:pPr>
            <w:r>
              <w:rPr>
                <w:sz w:val="20"/>
                <w:szCs w:val="20"/>
              </w:rPr>
              <w:t>-14.44</w:t>
            </w:r>
          </w:p>
          <w:p w:rsidR="009A512A" w:rsidRDefault="00314374">
            <w:pPr>
              <w:rPr>
                <w:sz w:val="20"/>
                <w:szCs w:val="20"/>
              </w:rPr>
            </w:pPr>
            <w:r>
              <w:rPr>
                <w:sz w:val="20"/>
                <w:szCs w:val="20"/>
              </w:rPr>
              <w:t>-17.45</w:t>
            </w:r>
          </w:p>
          <w:p w:rsidR="009A512A" w:rsidRDefault="00314374">
            <w:pPr>
              <w:rPr>
                <w:sz w:val="20"/>
                <w:szCs w:val="20"/>
              </w:rPr>
            </w:pPr>
            <w:r>
              <w:rPr>
                <w:sz w:val="20"/>
                <w:szCs w:val="20"/>
              </w:rPr>
              <w:t>-22.22</w:t>
            </w:r>
          </w:p>
        </w:tc>
        <w:tc>
          <w:tcPr>
            <w:tcW w:w="1657" w:type="dxa"/>
          </w:tcPr>
          <w:p w:rsidR="009A512A" w:rsidRDefault="009A512A">
            <w:pPr>
              <w:rPr>
                <w:sz w:val="20"/>
                <w:szCs w:val="20"/>
              </w:rPr>
            </w:pPr>
          </w:p>
          <w:p w:rsidR="009A512A" w:rsidRDefault="00314374">
            <w:pPr>
              <w:rPr>
                <w:sz w:val="20"/>
                <w:szCs w:val="20"/>
              </w:rPr>
            </w:pPr>
            <w:r>
              <w:rPr>
                <w:sz w:val="20"/>
                <w:szCs w:val="20"/>
              </w:rPr>
              <w:t>-0.94</w:t>
            </w:r>
          </w:p>
          <w:p w:rsidR="009A512A" w:rsidRDefault="00314374">
            <w:pPr>
              <w:rPr>
                <w:sz w:val="20"/>
                <w:szCs w:val="20"/>
              </w:rPr>
            </w:pPr>
            <w:r>
              <w:rPr>
                <w:sz w:val="20"/>
                <w:szCs w:val="20"/>
              </w:rPr>
              <w:t>-7.85</w:t>
            </w:r>
          </w:p>
          <w:p w:rsidR="009A512A" w:rsidRDefault="00314374">
            <w:pPr>
              <w:rPr>
                <w:sz w:val="20"/>
                <w:szCs w:val="20"/>
              </w:rPr>
            </w:pPr>
            <w:r>
              <w:rPr>
                <w:sz w:val="20"/>
                <w:szCs w:val="20"/>
              </w:rPr>
              <w:t>-10.86</w:t>
            </w:r>
          </w:p>
          <w:p w:rsidR="009A512A" w:rsidRDefault="00314374">
            <w:pPr>
              <w:rPr>
                <w:sz w:val="20"/>
                <w:szCs w:val="20"/>
              </w:rPr>
            </w:pPr>
            <w:r>
              <w:rPr>
                <w:sz w:val="20"/>
                <w:szCs w:val="20"/>
              </w:rPr>
              <w:t>-12.62</w:t>
            </w:r>
          </w:p>
          <w:p w:rsidR="009A512A" w:rsidRDefault="00314374">
            <w:pPr>
              <w:rPr>
                <w:sz w:val="20"/>
                <w:szCs w:val="20"/>
              </w:rPr>
            </w:pPr>
            <w:r>
              <w:rPr>
                <w:sz w:val="20"/>
                <w:szCs w:val="20"/>
              </w:rPr>
              <w:t>-15.63</w:t>
            </w:r>
          </w:p>
          <w:p w:rsidR="009A512A" w:rsidRDefault="00314374">
            <w:pPr>
              <w:rPr>
                <w:sz w:val="20"/>
                <w:szCs w:val="20"/>
              </w:rPr>
            </w:pPr>
            <w:r>
              <w:rPr>
                <w:sz w:val="20"/>
                <w:szCs w:val="20"/>
              </w:rPr>
              <w:t>-18.64</w:t>
            </w:r>
          </w:p>
          <w:p w:rsidR="009A512A" w:rsidRDefault="00314374">
            <w:pPr>
              <w:rPr>
                <w:sz w:val="20"/>
                <w:szCs w:val="20"/>
              </w:rPr>
            </w:pPr>
            <w:r>
              <w:rPr>
                <w:sz w:val="20"/>
                <w:szCs w:val="20"/>
              </w:rPr>
              <w:t>-21.65</w:t>
            </w:r>
          </w:p>
          <w:p w:rsidR="009A512A" w:rsidRDefault="00314374">
            <w:pPr>
              <w:rPr>
                <w:sz w:val="20"/>
                <w:szCs w:val="20"/>
              </w:rPr>
            </w:pPr>
            <w:r>
              <w:rPr>
                <w:sz w:val="20"/>
                <w:szCs w:val="20"/>
              </w:rPr>
              <w:t>-26.43</w:t>
            </w:r>
          </w:p>
        </w:tc>
      </w:tr>
      <w:tr w:rsidR="009A512A">
        <w:tc>
          <w:tcPr>
            <w:tcW w:w="1078" w:type="dxa"/>
            <w:vMerge w:val="restart"/>
          </w:tcPr>
          <w:p w:rsidR="009A512A" w:rsidRDefault="00314374">
            <w:pPr>
              <w:rPr>
                <w:sz w:val="20"/>
                <w:szCs w:val="20"/>
              </w:rPr>
            </w:pPr>
            <w:r>
              <w:rPr>
                <w:sz w:val="20"/>
                <w:szCs w:val="20"/>
              </w:rPr>
              <w:t>Set-3</w:t>
            </w:r>
          </w:p>
        </w:tc>
        <w:tc>
          <w:tcPr>
            <w:tcW w:w="2247" w:type="dxa"/>
          </w:tcPr>
          <w:p w:rsidR="009A512A" w:rsidRDefault="00314374">
            <w:pPr>
              <w:rPr>
                <w:b/>
                <w:bCs/>
                <w:i/>
                <w:iCs/>
                <w:sz w:val="20"/>
                <w:szCs w:val="20"/>
              </w:rPr>
            </w:pPr>
            <w:r>
              <w:rPr>
                <w:b/>
                <w:bCs/>
                <w:i/>
                <w:iCs/>
                <w:sz w:val="20"/>
                <w:szCs w:val="20"/>
              </w:rPr>
              <w:t>Case-1</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t>90 kHz</w:t>
            </w:r>
          </w:p>
          <w:p w:rsidR="009A512A" w:rsidRDefault="00314374">
            <w:pPr>
              <w:rPr>
                <w:sz w:val="20"/>
                <w:szCs w:val="20"/>
              </w:rPr>
            </w:pPr>
            <w:r>
              <w:rPr>
                <w:sz w:val="20"/>
                <w:szCs w:val="20"/>
              </w:rPr>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p w:rsidR="009A512A" w:rsidRDefault="00314374">
            <w:pPr>
              <w:rPr>
                <w:sz w:val="20"/>
                <w:szCs w:val="20"/>
              </w:rPr>
            </w:pPr>
            <w:r>
              <w:rPr>
                <w:sz w:val="20"/>
                <w:szCs w:val="20"/>
              </w:rPr>
              <w:t>-2.44</w:t>
            </w:r>
          </w:p>
          <w:p w:rsidR="009A512A" w:rsidRDefault="00314374">
            <w:pPr>
              <w:rPr>
                <w:sz w:val="20"/>
                <w:szCs w:val="20"/>
              </w:rPr>
            </w:pPr>
            <w:r>
              <w:rPr>
                <w:sz w:val="20"/>
                <w:szCs w:val="20"/>
              </w:rPr>
              <w:t>-8.46</w:t>
            </w:r>
          </w:p>
          <w:p w:rsidR="009A512A" w:rsidRDefault="00314374">
            <w:pPr>
              <w:rPr>
                <w:sz w:val="20"/>
                <w:szCs w:val="20"/>
              </w:rPr>
            </w:pPr>
            <w:r>
              <w:rPr>
                <w:sz w:val="20"/>
                <w:szCs w:val="20"/>
              </w:rPr>
              <w:t>-11.47</w:t>
            </w:r>
          </w:p>
          <w:p w:rsidR="009A512A" w:rsidRDefault="00314374">
            <w:pPr>
              <w:rPr>
                <w:sz w:val="20"/>
                <w:szCs w:val="20"/>
              </w:rPr>
            </w:pPr>
            <w:r>
              <w:rPr>
                <w:sz w:val="20"/>
                <w:szCs w:val="20"/>
              </w:rPr>
              <w:t>-13.23</w:t>
            </w:r>
          </w:p>
          <w:p w:rsidR="009A512A" w:rsidRDefault="00314374">
            <w:pPr>
              <w:rPr>
                <w:sz w:val="20"/>
                <w:szCs w:val="20"/>
              </w:rPr>
            </w:pPr>
            <w:r>
              <w:rPr>
                <w:sz w:val="20"/>
                <w:szCs w:val="20"/>
              </w:rPr>
              <w:t>-16.24</w:t>
            </w:r>
          </w:p>
          <w:p w:rsidR="009A512A" w:rsidRDefault="00314374">
            <w:pPr>
              <w:rPr>
                <w:sz w:val="20"/>
                <w:szCs w:val="20"/>
              </w:rPr>
            </w:pPr>
            <w:r>
              <w:rPr>
                <w:sz w:val="20"/>
                <w:szCs w:val="20"/>
              </w:rPr>
              <w:t>-19.25</w:t>
            </w:r>
          </w:p>
          <w:p w:rsidR="009A512A" w:rsidRDefault="00314374">
            <w:pPr>
              <w:rPr>
                <w:sz w:val="20"/>
                <w:szCs w:val="20"/>
              </w:rPr>
            </w:pPr>
            <w:r>
              <w:rPr>
                <w:sz w:val="20"/>
                <w:szCs w:val="20"/>
              </w:rPr>
              <w:t>-22.26</w:t>
            </w:r>
          </w:p>
          <w:p w:rsidR="009A512A" w:rsidRDefault="00314374">
            <w:pPr>
              <w:rPr>
                <w:sz w:val="20"/>
                <w:szCs w:val="20"/>
              </w:rPr>
            </w:pPr>
            <w:r>
              <w:rPr>
                <w:sz w:val="20"/>
                <w:szCs w:val="20"/>
              </w:rPr>
              <w:t>-27.03</w:t>
            </w:r>
          </w:p>
        </w:tc>
        <w:tc>
          <w:tcPr>
            <w:tcW w:w="1657" w:type="dxa"/>
          </w:tcPr>
          <w:p w:rsidR="009A512A" w:rsidRDefault="009A512A">
            <w:pPr>
              <w:rPr>
                <w:sz w:val="20"/>
                <w:szCs w:val="20"/>
              </w:rPr>
            </w:pPr>
          </w:p>
          <w:p w:rsidR="009A512A" w:rsidRDefault="00314374">
            <w:pPr>
              <w:rPr>
                <w:sz w:val="20"/>
                <w:szCs w:val="20"/>
              </w:rPr>
            </w:pPr>
            <w:r>
              <w:rPr>
                <w:sz w:val="20"/>
                <w:szCs w:val="20"/>
              </w:rPr>
              <w:t>-4.88</w:t>
            </w:r>
          </w:p>
          <w:p w:rsidR="009A512A" w:rsidRPr="00432354" w:rsidRDefault="00314374">
            <w:pPr>
              <w:rPr>
                <w:sz w:val="20"/>
                <w:szCs w:val="20"/>
                <w:highlight w:val="darkGray"/>
              </w:rPr>
            </w:pPr>
            <w:r w:rsidRPr="00432354">
              <w:rPr>
                <w:sz w:val="20"/>
                <w:szCs w:val="20"/>
                <w:highlight w:val="darkGray"/>
              </w:rPr>
              <w:t>-10.9</w:t>
            </w:r>
          </w:p>
          <w:p w:rsidR="009A512A" w:rsidRPr="00432354" w:rsidRDefault="00314374">
            <w:pPr>
              <w:rPr>
                <w:sz w:val="20"/>
                <w:szCs w:val="20"/>
                <w:highlight w:val="darkGray"/>
              </w:rPr>
            </w:pPr>
            <w:r w:rsidRPr="00432354">
              <w:rPr>
                <w:sz w:val="20"/>
                <w:szCs w:val="20"/>
                <w:highlight w:val="darkGray"/>
              </w:rPr>
              <w:t>-13.91</w:t>
            </w:r>
          </w:p>
          <w:p w:rsidR="009A512A" w:rsidRPr="00432354" w:rsidRDefault="00314374">
            <w:pPr>
              <w:rPr>
                <w:sz w:val="20"/>
                <w:szCs w:val="20"/>
                <w:highlight w:val="darkGray"/>
              </w:rPr>
            </w:pPr>
            <w:r w:rsidRPr="00432354">
              <w:rPr>
                <w:sz w:val="20"/>
                <w:szCs w:val="20"/>
                <w:highlight w:val="darkGray"/>
              </w:rPr>
              <w:t>-15.67</w:t>
            </w:r>
          </w:p>
          <w:p w:rsidR="009A512A" w:rsidRPr="00432354" w:rsidRDefault="00314374">
            <w:pPr>
              <w:rPr>
                <w:sz w:val="20"/>
                <w:szCs w:val="20"/>
                <w:highlight w:val="darkGray"/>
              </w:rPr>
            </w:pPr>
            <w:r w:rsidRPr="00432354">
              <w:rPr>
                <w:sz w:val="20"/>
                <w:szCs w:val="20"/>
                <w:highlight w:val="darkGray"/>
              </w:rPr>
              <w:t>-18.68</w:t>
            </w:r>
          </w:p>
          <w:p w:rsidR="009A512A" w:rsidRPr="00432354" w:rsidRDefault="00314374">
            <w:pPr>
              <w:rPr>
                <w:sz w:val="20"/>
                <w:szCs w:val="20"/>
                <w:highlight w:val="darkGray"/>
              </w:rPr>
            </w:pPr>
            <w:r w:rsidRPr="00432354">
              <w:rPr>
                <w:sz w:val="20"/>
                <w:szCs w:val="20"/>
                <w:highlight w:val="darkGray"/>
              </w:rPr>
              <w:t>-21.69</w:t>
            </w:r>
          </w:p>
          <w:p w:rsidR="009A512A" w:rsidRPr="00432354" w:rsidRDefault="00314374">
            <w:pPr>
              <w:rPr>
                <w:sz w:val="20"/>
                <w:szCs w:val="20"/>
                <w:highlight w:val="darkGray"/>
              </w:rPr>
            </w:pPr>
            <w:r w:rsidRPr="00432354">
              <w:rPr>
                <w:sz w:val="20"/>
                <w:szCs w:val="20"/>
                <w:highlight w:val="darkGray"/>
              </w:rPr>
              <w:t>-24.71</w:t>
            </w:r>
          </w:p>
          <w:p w:rsidR="009A512A" w:rsidRDefault="00314374">
            <w:pPr>
              <w:rPr>
                <w:sz w:val="20"/>
                <w:szCs w:val="20"/>
              </w:rPr>
            </w:pPr>
            <w:r w:rsidRPr="00432354">
              <w:rPr>
                <w:sz w:val="20"/>
                <w:szCs w:val="20"/>
                <w:highlight w:val="darkGray"/>
              </w:rPr>
              <w:t>-29.48</w:t>
            </w:r>
          </w:p>
        </w:tc>
        <w:tc>
          <w:tcPr>
            <w:tcW w:w="1657" w:type="dxa"/>
          </w:tcPr>
          <w:p w:rsidR="009A512A" w:rsidRPr="00432354" w:rsidRDefault="009A512A">
            <w:pPr>
              <w:rPr>
                <w:sz w:val="20"/>
                <w:szCs w:val="20"/>
                <w:highlight w:val="darkGray"/>
              </w:rPr>
            </w:pPr>
          </w:p>
          <w:p w:rsidR="009A512A" w:rsidRPr="00432354" w:rsidRDefault="00314374">
            <w:pPr>
              <w:rPr>
                <w:sz w:val="20"/>
                <w:szCs w:val="20"/>
                <w:highlight w:val="darkGray"/>
              </w:rPr>
            </w:pPr>
            <w:r w:rsidRPr="00432354">
              <w:rPr>
                <w:sz w:val="20"/>
                <w:szCs w:val="20"/>
                <w:highlight w:val="darkGray"/>
              </w:rPr>
              <w:t>-8.72</w:t>
            </w:r>
          </w:p>
          <w:p w:rsidR="009A512A" w:rsidRPr="00432354" w:rsidRDefault="00314374">
            <w:pPr>
              <w:rPr>
                <w:sz w:val="20"/>
                <w:szCs w:val="20"/>
                <w:highlight w:val="darkGray"/>
              </w:rPr>
            </w:pPr>
            <w:r w:rsidRPr="00432354">
              <w:rPr>
                <w:sz w:val="20"/>
                <w:szCs w:val="20"/>
                <w:highlight w:val="darkGray"/>
              </w:rPr>
              <w:t>-14.74</w:t>
            </w:r>
          </w:p>
          <w:p w:rsidR="009A512A" w:rsidRPr="00432354" w:rsidRDefault="00314374">
            <w:pPr>
              <w:rPr>
                <w:sz w:val="20"/>
                <w:szCs w:val="20"/>
                <w:highlight w:val="darkGray"/>
              </w:rPr>
            </w:pPr>
            <w:r w:rsidRPr="00432354">
              <w:rPr>
                <w:sz w:val="20"/>
                <w:szCs w:val="20"/>
                <w:highlight w:val="darkGray"/>
              </w:rPr>
              <w:t>-17.75</w:t>
            </w:r>
          </w:p>
          <w:p w:rsidR="009A512A" w:rsidRPr="00432354" w:rsidRDefault="00314374">
            <w:pPr>
              <w:rPr>
                <w:sz w:val="20"/>
                <w:szCs w:val="20"/>
                <w:highlight w:val="darkGray"/>
              </w:rPr>
            </w:pPr>
            <w:r w:rsidRPr="00432354">
              <w:rPr>
                <w:sz w:val="20"/>
                <w:szCs w:val="20"/>
                <w:highlight w:val="darkGray"/>
              </w:rPr>
              <w:t>-19.52</w:t>
            </w:r>
          </w:p>
          <w:p w:rsidR="009A512A" w:rsidRPr="00432354" w:rsidRDefault="00314374">
            <w:pPr>
              <w:rPr>
                <w:sz w:val="20"/>
                <w:szCs w:val="20"/>
                <w:highlight w:val="darkGray"/>
              </w:rPr>
            </w:pPr>
            <w:r w:rsidRPr="00432354">
              <w:rPr>
                <w:sz w:val="20"/>
                <w:szCs w:val="20"/>
                <w:highlight w:val="darkGray"/>
              </w:rPr>
              <w:t>-22.53</w:t>
            </w:r>
          </w:p>
          <w:p w:rsidR="009A512A" w:rsidRPr="00432354" w:rsidRDefault="00314374">
            <w:pPr>
              <w:rPr>
                <w:sz w:val="20"/>
                <w:szCs w:val="20"/>
                <w:highlight w:val="darkGray"/>
              </w:rPr>
            </w:pPr>
            <w:r w:rsidRPr="00432354">
              <w:rPr>
                <w:sz w:val="20"/>
                <w:szCs w:val="20"/>
                <w:highlight w:val="darkGray"/>
              </w:rPr>
              <w:t>-25.54</w:t>
            </w:r>
          </w:p>
          <w:p w:rsidR="009A512A" w:rsidRPr="00432354" w:rsidRDefault="00314374">
            <w:pPr>
              <w:rPr>
                <w:sz w:val="20"/>
                <w:szCs w:val="20"/>
                <w:highlight w:val="darkGray"/>
              </w:rPr>
            </w:pPr>
            <w:r w:rsidRPr="00432354">
              <w:rPr>
                <w:sz w:val="20"/>
                <w:szCs w:val="20"/>
                <w:highlight w:val="darkGray"/>
              </w:rPr>
              <w:t>-28.55</w:t>
            </w:r>
          </w:p>
          <w:p w:rsidR="009A512A" w:rsidRPr="00432354" w:rsidRDefault="00314374">
            <w:pPr>
              <w:rPr>
                <w:sz w:val="20"/>
                <w:szCs w:val="20"/>
                <w:highlight w:val="darkGray"/>
              </w:rPr>
            </w:pPr>
            <w:r w:rsidRPr="00432354">
              <w:rPr>
                <w:sz w:val="20"/>
                <w:szCs w:val="20"/>
                <w:highlight w:val="darkGray"/>
              </w:rPr>
              <w:t>-33.32</w:t>
            </w:r>
          </w:p>
        </w:tc>
      </w:tr>
      <w:tr w:rsidR="009A512A">
        <w:tc>
          <w:tcPr>
            <w:tcW w:w="1078" w:type="dxa"/>
            <w:vMerge/>
          </w:tcPr>
          <w:p w:rsidR="009A512A" w:rsidRDefault="009A512A">
            <w:pPr>
              <w:rPr>
                <w:sz w:val="20"/>
                <w:szCs w:val="20"/>
              </w:rPr>
            </w:pPr>
          </w:p>
        </w:tc>
        <w:tc>
          <w:tcPr>
            <w:tcW w:w="2247" w:type="dxa"/>
          </w:tcPr>
          <w:p w:rsidR="009A512A" w:rsidRDefault="00314374">
            <w:pPr>
              <w:rPr>
                <w:b/>
                <w:bCs/>
                <w:i/>
                <w:iCs/>
                <w:sz w:val="20"/>
                <w:szCs w:val="20"/>
              </w:rPr>
            </w:pPr>
            <w:r>
              <w:rPr>
                <w:b/>
                <w:bCs/>
                <w:i/>
                <w:iCs/>
                <w:sz w:val="20"/>
                <w:szCs w:val="20"/>
              </w:rPr>
              <w:t>Case-2</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t>90 kHz</w:t>
            </w:r>
          </w:p>
          <w:p w:rsidR="009A512A" w:rsidRDefault="00314374">
            <w:pPr>
              <w:rPr>
                <w:sz w:val="20"/>
                <w:szCs w:val="20"/>
              </w:rPr>
            </w:pPr>
            <w:r>
              <w:rPr>
                <w:sz w:val="20"/>
                <w:szCs w:val="20"/>
              </w:rPr>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p w:rsidR="009A512A" w:rsidRDefault="00314374">
            <w:pPr>
              <w:rPr>
                <w:sz w:val="20"/>
                <w:szCs w:val="20"/>
              </w:rPr>
            </w:pPr>
            <w:r>
              <w:rPr>
                <w:sz w:val="20"/>
                <w:szCs w:val="20"/>
              </w:rPr>
              <w:t>-2.48</w:t>
            </w:r>
          </w:p>
          <w:p w:rsidR="009A512A" w:rsidRDefault="00314374">
            <w:pPr>
              <w:rPr>
                <w:sz w:val="20"/>
                <w:szCs w:val="20"/>
              </w:rPr>
            </w:pPr>
            <w:r>
              <w:rPr>
                <w:sz w:val="20"/>
                <w:szCs w:val="20"/>
              </w:rPr>
              <w:t>-8.5</w:t>
            </w:r>
          </w:p>
          <w:p w:rsidR="009A512A" w:rsidRDefault="00314374">
            <w:pPr>
              <w:rPr>
                <w:sz w:val="20"/>
                <w:szCs w:val="20"/>
              </w:rPr>
            </w:pPr>
            <w:r>
              <w:rPr>
                <w:sz w:val="20"/>
                <w:szCs w:val="20"/>
              </w:rPr>
              <w:t>-11.51</w:t>
            </w:r>
          </w:p>
          <w:p w:rsidR="009A512A" w:rsidRDefault="00314374">
            <w:pPr>
              <w:rPr>
                <w:sz w:val="20"/>
                <w:szCs w:val="20"/>
              </w:rPr>
            </w:pPr>
            <w:r>
              <w:rPr>
                <w:sz w:val="20"/>
                <w:szCs w:val="20"/>
              </w:rPr>
              <w:t>-13.27</w:t>
            </w:r>
          </w:p>
          <w:p w:rsidR="009A512A" w:rsidRDefault="00314374">
            <w:pPr>
              <w:rPr>
                <w:sz w:val="20"/>
                <w:szCs w:val="20"/>
              </w:rPr>
            </w:pPr>
            <w:r>
              <w:rPr>
                <w:sz w:val="20"/>
                <w:szCs w:val="20"/>
              </w:rPr>
              <w:t>-16.28</w:t>
            </w:r>
          </w:p>
          <w:p w:rsidR="009A512A" w:rsidRDefault="00314374">
            <w:pPr>
              <w:rPr>
                <w:sz w:val="20"/>
                <w:szCs w:val="20"/>
              </w:rPr>
            </w:pPr>
            <w:r>
              <w:rPr>
                <w:sz w:val="20"/>
                <w:szCs w:val="20"/>
              </w:rPr>
              <w:t>-19.29</w:t>
            </w:r>
          </w:p>
          <w:p w:rsidR="009A512A" w:rsidRDefault="00314374">
            <w:pPr>
              <w:rPr>
                <w:sz w:val="20"/>
                <w:szCs w:val="20"/>
              </w:rPr>
            </w:pPr>
            <w:r>
              <w:rPr>
                <w:sz w:val="20"/>
                <w:szCs w:val="20"/>
              </w:rPr>
              <w:t>-22.3</w:t>
            </w:r>
          </w:p>
          <w:p w:rsidR="009A512A" w:rsidRDefault="00314374">
            <w:pPr>
              <w:rPr>
                <w:sz w:val="20"/>
                <w:szCs w:val="20"/>
              </w:rPr>
            </w:pPr>
            <w:r>
              <w:rPr>
                <w:sz w:val="20"/>
                <w:szCs w:val="20"/>
              </w:rPr>
              <w:t>-27.07</w:t>
            </w:r>
          </w:p>
        </w:tc>
        <w:tc>
          <w:tcPr>
            <w:tcW w:w="1657" w:type="dxa"/>
          </w:tcPr>
          <w:p w:rsidR="009A512A" w:rsidRDefault="009A512A">
            <w:pPr>
              <w:rPr>
                <w:sz w:val="20"/>
                <w:szCs w:val="20"/>
              </w:rPr>
            </w:pPr>
          </w:p>
          <w:p w:rsidR="009A512A" w:rsidRDefault="00314374">
            <w:pPr>
              <w:rPr>
                <w:sz w:val="20"/>
                <w:szCs w:val="20"/>
              </w:rPr>
            </w:pPr>
            <w:r>
              <w:rPr>
                <w:sz w:val="20"/>
                <w:szCs w:val="20"/>
              </w:rPr>
              <w:t>-5.53</w:t>
            </w:r>
          </w:p>
          <w:p w:rsidR="009A512A" w:rsidRPr="00432354" w:rsidRDefault="00314374">
            <w:pPr>
              <w:rPr>
                <w:sz w:val="20"/>
                <w:szCs w:val="20"/>
                <w:highlight w:val="darkGray"/>
              </w:rPr>
            </w:pPr>
            <w:r w:rsidRPr="00432354">
              <w:rPr>
                <w:sz w:val="20"/>
                <w:szCs w:val="20"/>
                <w:highlight w:val="darkGray"/>
              </w:rPr>
              <w:t>-11.55</w:t>
            </w:r>
          </w:p>
          <w:p w:rsidR="009A512A" w:rsidRPr="00432354" w:rsidRDefault="00314374">
            <w:pPr>
              <w:rPr>
                <w:sz w:val="20"/>
                <w:szCs w:val="20"/>
                <w:highlight w:val="darkGray"/>
              </w:rPr>
            </w:pPr>
            <w:r w:rsidRPr="00432354">
              <w:rPr>
                <w:sz w:val="20"/>
                <w:szCs w:val="20"/>
                <w:highlight w:val="darkGray"/>
              </w:rPr>
              <w:t>-14.56</w:t>
            </w:r>
          </w:p>
          <w:p w:rsidR="009A512A" w:rsidRPr="00432354" w:rsidRDefault="00314374">
            <w:pPr>
              <w:rPr>
                <w:sz w:val="20"/>
                <w:szCs w:val="20"/>
                <w:highlight w:val="darkGray"/>
              </w:rPr>
            </w:pPr>
            <w:r w:rsidRPr="00432354">
              <w:rPr>
                <w:sz w:val="20"/>
                <w:szCs w:val="20"/>
                <w:highlight w:val="darkGray"/>
              </w:rPr>
              <w:t>-16.32</w:t>
            </w:r>
          </w:p>
          <w:p w:rsidR="009A512A" w:rsidRPr="00432354" w:rsidRDefault="00314374">
            <w:pPr>
              <w:rPr>
                <w:sz w:val="20"/>
                <w:szCs w:val="20"/>
                <w:highlight w:val="darkGray"/>
              </w:rPr>
            </w:pPr>
            <w:r w:rsidRPr="00432354">
              <w:rPr>
                <w:sz w:val="20"/>
                <w:szCs w:val="20"/>
                <w:highlight w:val="darkGray"/>
              </w:rPr>
              <w:t>-19.33</w:t>
            </w:r>
          </w:p>
          <w:p w:rsidR="009A512A" w:rsidRPr="00432354" w:rsidRDefault="00314374">
            <w:pPr>
              <w:rPr>
                <w:sz w:val="20"/>
                <w:szCs w:val="20"/>
                <w:highlight w:val="darkGray"/>
              </w:rPr>
            </w:pPr>
            <w:r w:rsidRPr="00432354">
              <w:rPr>
                <w:sz w:val="20"/>
                <w:szCs w:val="20"/>
                <w:highlight w:val="darkGray"/>
              </w:rPr>
              <w:t>-22.34</w:t>
            </w:r>
          </w:p>
          <w:p w:rsidR="009A512A" w:rsidRPr="00432354" w:rsidRDefault="00314374">
            <w:pPr>
              <w:rPr>
                <w:sz w:val="20"/>
                <w:szCs w:val="20"/>
                <w:highlight w:val="darkGray"/>
              </w:rPr>
            </w:pPr>
            <w:r w:rsidRPr="00432354">
              <w:rPr>
                <w:sz w:val="20"/>
                <w:szCs w:val="20"/>
                <w:highlight w:val="darkGray"/>
              </w:rPr>
              <w:t>-25.36</w:t>
            </w:r>
          </w:p>
          <w:p w:rsidR="009A512A" w:rsidRDefault="00314374">
            <w:pPr>
              <w:rPr>
                <w:sz w:val="20"/>
                <w:szCs w:val="20"/>
              </w:rPr>
            </w:pPr>
            <w:r w:rsidRPr="00432354">
              <w:rPr>
                <w:sz w:val="20"/>
                <w:szCs w:val="20"/>
                <w:highlight w:val="darkGray"/>
              </w:rPr>
              <w:t>-30.13</w:t>
            </w:r>
          </w:p>
        </w:tc>
        <w:tc>
          <w:tcPr>
            <w:tcW w:w="1657" w:type="dxa"/>
          </w:tcPr>
          <w:p w:rsidR="009A512A" w:rsidRPr="00432354" w:rsidRDefault="009A512A">
            <w:pPr>
              <w:rPr>
                <w:sz w:val="20"/>
                <w:szCs w:val="20"/>
                <w:highlight w:val="darkGray"/>
              </w:rPr>
            </w:pPr>
          </w:p>
          <w:p w:rsidR="009A512A" w:rsidRPr="00432354" w:rsidRDefault="00314374">
            <w:pPr>
              <w:rPr>
                <w:sz w:val="20"/>
                <w:szCs w:val="20"/>
                <w:highlight w:val="darkGray"/>
              </w:rPr>
            </w:pPr>
            <w:r w:rsidRPr="00432354">
              <w:rPr>
                <w:sz w:val="20"/>
                <w:szCs w:val="20"/>
                <w:highlight w:val="darkGray"/>
              </w:rPr>
              <w:t>-9.72</w:t>
            </w:r>
          </w:p>
          <w:p w:rsidR="009A512A" w:rsidRPr="00432354" w:rsidRDefault="00314374">
            <w:pPr>
              <w:rPr>
                <w:sz w:val="20"/>
                <w:szCs w:val="20"/>
                <w:highlight w:val="darkGray"/>
              </w:rPr>
            </w:pPr>
            <w:r w:rsidRPr="00432354">
              <w:rPr>
                <w:sz w:val="20"/>
                <w:szCs w:val="20"/>
                <w:highlight w:val="darkGray"/>
              </w:rPr>
              <w:t>-15.76</w:t>
            </w:r>
          </w:p>
          <w:p w:rsidR="009A512A" w:rsidRPr="00432354" w:rsidRDefault="00314374">
            <w:pPr>
              <w:rPr>
                <w:sz w:val="20"/>
                <w:szCs w:val="20"/>
                <w:highlight w:val="darkGray"/>
              </w:rPr>
            </w:pPr>
            <w:r w:rsidRPr="00432354">
              <w:rPr>
                <w:sz w:val="20"/>
                <w:szCs w:val="20"/>
                <w:highlight w:val="darkGray"/>
              </w:rPr>
              <w:t>-18.75</w:t>
            </w:r>
          </w:p>
          <w:p w:rsidR="009A512A" w:rsidRPr="00432354" w:rsidRDefault="00314374">
            <w:pPr>
              <w:rPr>
                <w:sz w:val="20"/>
                <w:szCs w:val="20"/>
                <w:highlight w:val="darkGray"/>
              </w:rPr>
            </w:pPr>
            <w:r w:rsidRPr="00432354">
              <w:rPr>
                <w:sz w:val="20"/>
                <w:szCs w:val="20"/>
                <w:highlight w:val="darkGray"/>
              </w:rPr>
              <w:t>-20.52</w:t>
            </w:r>
          </w:p>
          <w:p w:rsidR="009A512A" w:rsidRPr="00432354" w:rsidRDefault="00314374">
            <w:pPr>
              <w:rPr>
                <w:sz w:val="20"/>
                <w:szCs w:val="20"/>
                <w:highlight w:val="darkGray"/>
              </w:rPr>
            </w:pPr>
            <w:r w:rsidRPr="00432354">
              <w:rPr>
                <w:sz w:val="20"/>
                <w:szCs w:val="20"/>
                <w:highlight w:val="darkGray"/>
              </w:rPr>
              <w:t>-23.53</w:t>
            </w:r>
          </w:p>
          <w:p w:rsidR="009A512A" w:rsidRPr="00432354" w:rsidRDefault="00314374">
            <w:pPr>
              <w:rPr>
                <w:sz w:val="20"/>
                <w:szCs w:val="20"/>
                <w:highlight w:val="darkGray"/>
              </w:rPr>
            </w:pPr>
            <w:r w:rsidRPr="00432354">
              <w:rPr>
                <w:sz w:val="20"/>
                <w:szCs w:val="20"/>
                <w:highlight w:val="darkGray"/>
              </w:rPr>
              <w:t>-26.54</w:t>
            </w:r>
          </w:p>
          <w:p w:rsidR="009A512A" w:rsidRPr="00432354" w:rsidRDefault="00314374">
            <w:pPr>
              <w:rPr>
                <w:sz w:val="20"/>
                <w:szCs w:val="20"/>
                <w:highlight w:val="darkGray"/>
              </w:rPr>
            </w:pPr>
            <w:r w:rsidRPr="00432354">
              <w:rPr>
                <w:sz w:val="20"/>
                <w:szCs w:val="20"/>
                <w:highlight w:val="darkGray"/>
              </w:rPr>
              <w:t>-29.55</w:t>
            </w:r>
          </w:p>
          <w:p w:rsidR="009A512A" w:rsidRPr="00432354" w:rsidRDefault="00314374">
            <w:pPr>
              <w:rPr>
                <w:sz w:val="20"/>
                <w:szCs w:val="20"/>
                <w:highlight w:val="darkGray"/>
              </w:rPr>
            </w:pPr>
            <w:r w:rsidRPr="00432354">
              <w:rPr>
                <w:sz w:val="20"/>
                <w:szCs w:val="20"/>
                <w:highlight w:val="darkGray"/>
              </w:rPr>
              <w:t>-34.32</w:t>
            </w:r>
          </w:p>
        </w:tc>
      </w:tr>
      <w:tr w:rsidR="009A512A">
        <w:tc>
          <w:tcPr>
            <w:tcW w:w="1078" w:type="dxa"/>
            <w:vMerge w:val="restart"/>
          </w:tcPr>
          <w:p w:rsidR="009A512A" w:rsidRDefault="00314374">
            <w:pPr>
              <w:rPr>
                <w:sz w:val="20"/>
                <w:szCs w:val="20"/>
              </w:rPr>
            </w:pPr>
            <w:r>
              <w:rPr>
                <w:sz w:val="20"/>
                <w:szCs w:val="20"/>
              </w:rPr>
              <w:t>Set-4</w:t>
            </w:r>
          </w:p>
        </w:tc>
        <w:tc>
          <w:tcPr>
            <w:tcW w:w="2247" w:type="dxa"/>
          </w:tcPr>
          <w:p w:rsidR="009A512A" w:rsidRDefault="00314374">
            <w:pPr>
              <w:rPr>
                <w:b/>
                <w:bCs/>
                <w:i/>
                <w:iCs/>
                <w:sz w:val="20"/>
                <w:szCs w:val="20"/>
              </w:rPr>
            </w:pPr>
            <w:r>
              <w:rPr>
                <w:b/>
                <w:bCs/>
                <w:i/>
                <w:iCs/>
                <w:sz w:val="20"/>
                <w:szCs w:val="20"/>
              </w:rPr>
              <w:t>Case-1</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lastRenderedPageBreak/>
              <w:t>90 kHz</w:t>
            </w:r>
          </w:p>
          <w:p w:rsidR="009A512A" w:rsidRDefault="00314374">
            <w:pPr>
              <w:rPr>
                <w:sz w:val="20"/>
                <w:szCs w:val="20"/>
              </w:rPr>
            </w:pPr>
            <w:r>
              <w:rPr>
                <w:sz w:val="20"/>
                <w:szCs w:val="20"/>
              </w:rPr>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p w:rsidR="009A512A" w:rsidRDefault="009A512A">
            <w:pPr>
              <w:rPr>
                <w:sz w:val="20"/>
                <w:szCs w:val="20"/>
              </w:rPr>
            </w:pPr>
          </w:p>
        </w:tc>
        <w:tc>
          <w:tcPr>
            <w:tcW w:w="1657" w:type="dxa"/>
          </w:tcPr>
          <w:p w:rsidR="009A512A" w:rsidRDefault="009A512A">
            <w:pPr>
              <w:rPr>
                <w:sz w:val="20"/>
                <w:szCs w:val="20"/>
              </w:rPr>
            </w:pPr>
          </w:p>
          <w:p w:rsidR="009A512A" w:rsidRDefault="00314374">
            <w:pPr>
              <w:rPr>
                <w:sz w:val="20"/>
                <w:szCs w:val="20"/>
              </w:rPr>
            </w:pPr>
            <w:r>
              <w:rPr>
                <w:sz w:val="20"/>
                <w:szCs w:val="20"/>
              </w:rPr>
              <w:t>-2.41</w:t>
            </w:r>
          </w:p>
          <w:p w:rsidR="009A512A" w:rsidRDefault="00314374">
            <w:pPr>
              <w:rPr>
                <w:sz w:val="20"/>
                <w:szCs w:val="20"/>
              </w:rPr>
            </w:pPr>
            <w:r>
              <w:rPr>
                <w:sz w:val="20"/>
                <w:szCs w:val="20"/>
              </w:rPr>
              <w:t>-8.43</w:t>
            </w:r>
          </w:p>
          <w:p w:rsidR="009A512A" w:rsidRDefault="00314374">
            <w:pPr>
              <w:rPr>
                <w:sz w:val="20"/>
                <w:szCs w:val="20"/>
              </w:rPr>
            </w:pPr>
            <w:r>
              <w:rPr>
                <w:sz w:val="20"/>
                <w:szCs w:val="20"/>
              </w:rPr>
              <w:t>-11.44</w:t>
            </w:r>
          </w:p>
          <w:p w:rsidR="009A512A" w:rsidRDefault="00314374">
            <w:pPr>
              <w:rPr>
                <w:sz w:val="20"/>
                <w:szCs w:val="20"/>
              </w:rPr>
            </w:pPr>
            <w:r>
              <w:rPr>
                <w:sz w:val="20"/>
                <w:szCs w:val="20"/>
              </w:rPr>
              <w:t>-13.20</w:t>
            </w:r>
          </w:p>
          <w:p w:rsidR="009A512A" w:rsidRDefault="00314374">
            <w:pPr>
              <w:rPr>
                <w:sz w:val="20"/>
                <w:szCs w:val="20"/>
              </w:rPr>
            </w:pPr>
            <w:r>
              <w:rPr>
                <w:sz w:val="20"/>
                <w:szCs w:val="20"/>
              </w:rPr>
              <w:lastRenderedPageBreak/>
              <w:t>-16.21</w:t>
            </w:r>
          </w:p>
          <w:p w:rsidR="009A512A" w:rsidRDefault="00314374">
            <w:pPr>
              <w:rPr>
                <w:sz w:val="20"/>
                <w:szCs w:val="20"/>
              </w:rPr>
            </w:pPr>
            <w:r>
              <w:rPr>
                <w:sz w:val="20"/>
                <w:szCs w:val="20"/>
              </w:rPr>
              <w:t>-19.22</w:t>
            </w:r>
          </w:p>
          <w:p w:rsidR="009A512A" w:rsidRDefault="00314374">
            <w:pPr>
              <w:rPr>
                <w:sz w:val="20"/>
                <w:szCs w:val="20"/>
              </w:rPr>
            </w:pPr>
            <w:r>
              <w:rPr>
                <w:sz w:val="20"/>
                <w:szCs w:val="20"/>
              </w:rPr>
              <w:t>-22.23</w:t>
            </w:r>
          </w:p>
          <w:p w:rsidR="009A512A" w:rsidRDefault="00314374">
            <w:pPr>
              <w:rPr>
                <w:sz w:val="20"/>
                <w:szCs w:val="20"/>
              </w:rPr>
            </w:pPr>
            <w:r>
              <w:rPr>
                <w:sz w:val="20"/>
                <w:szCs w:val="20"/>
              </w:rPr>
              <w:t>-27.00</w:t>
            </w:r>
          </w:p>
        </w:tc>
        <w:tc>
          <w:tcPr>
            <w:tcW w:w="1657" w:type="dxa"/>
          </w:tcPr>
          <w:p w:rsidR="009A512A" w:rsidRDefault="009A512A">
            <w:pPr>
              <w:rPr>
                <w:sz w:val="20"/>
                <w:szCs w:val="20"/>
              </w:rPr>
            </w:pPr>
          </w:p>
          <w:p w:rsidR="009A512A" w:rsidRDefault="009A512A">
            <w:pPr>
              <w:rPr>
                <w:sz w:val="20"/>
                <w:szCs w:val="20"/>
              </w:rPr>
            </w:pPr>
          </w:p>
        </w:tc>
      </w:tr>
      <w:tr w:rsidR="009A512A">
        <w:tc>
          <w:tcPr>
            <w:tcW w:w="1078" w:type="dxa"/>
            <w:vMerge/>
          </w:tcPr>
          <w:p w:rsidR="009A512A" w:rsidRDefault="009A512A">
            <w:pPr>
              <w:rPr>
                <w:sz w:val="20"/>
                <w:szCs w:val="20"/>
              </w:rPr>
            </w:pPr>
          </w:p>
        </w:tc>
        <w:tc>
          <w:tcPr>
            <w:tcW w:w="2247" w:type="dxa"/>
          </w:tcPr>
          <w:p w:rsidR="009A512A" w:rsidRDefault="00314374">
            <w:pPr>
              <w:rPr>
                <w:b/>
                <w:bCs/>
                <w:i/>
                <w:iCs/>
                <w:sz w:val="20"/>
                <w:szCs w:val="20"/>
              </w:rPr>
            </w:pPr>
            <w:r>
              <w:rPr>
                <w:b/>
                <w:bCs/>
                <w:i/>
                <w:iCs/>
                <w:sz w:val="20"/>
                <w:szCs w:val="20"/>
              </w:rPr>
              <w:t>Case-2</w:t>
            </w:r>
          </w:p>
          <w:p w:rsidR="009A512A" w:rsidRDefault="00314374">
            <w:pPr>
              <w:rPr>
                <w:sz w:val="20"/>
                <w:szCs w:val="20"/>
              </w:rPr>
            </w:pPr>
            <w:r>
              <w:rPr>
                <w:sz w:val="20"/>
                <w:szCs w:val="20"/>
              </w:rPr>
              <w:t>3.75 kHz</w:t>
            </w:r>
          </w:p>
          <w:p w:rsidR="009A512A" w:rsidRDefault="00314374">
            <w:pPr>
              <w:rPr>
                <w:sz w:val="20"/>
                <w:szCs w:val="20"/>
              </w:rPr>
            </w:pPr>
            <w:r>
              <w:rPr>
                <w:sz w:val="20"/>
                <w:szCs w:val="20"/>
              </w:rPr>
              <w:t>15 kHz</w:t>
            </w:r>
          </w:p>
          <w:p w:rsidR="009A512A" w:rsidRDefault="00314374">
            <w:pPr>
              <w:rPr>
                <w:sz w:val="20"/>
                <w:szCs w:val="20"/>
              </w:rPr>
            </w:pPr>
            <w:r>
              <w:rPr>
                <w:sz w:val="20"/>
                <w:szCs w:val="20"/>
              </w:rPr>
              <w:t>30 kHz</w:t>
            </w:r>
          </w:p>
          <w:p w:rsidR="009A512A" w:rsidRDefault="00314374">
            <w:pPr>
              <w:rPr>
                <w:sz w:val="20"/>
                <w:szCs w:val="20"/>
              </w:rPr>
            </w:pPr>
            <w:r>
              <w:rPr>
                <w:sz w:val="20"/>
                <w:szCs w:val="20"/>
              </w:rPr>
              <w:t>45 kHz</w:t>
            </w:r>
          </w:p>
          <w:p w:rsidR="009A512A" w:rsidRDefault="00314374">
            <w:pPr>
              <w:rPr>
                <w:sz w:val="20"/>
                <w:szCs w:val="20"/>
              </w:rPr>
            </w:pPr>
            <w:r>
              <w:rPr>
                <w:sz w:val="20"/>
                <w:szCs w:val="20"/>
              </w:rPr>
              <w:t>90 kHz</w:t>
            </w:r>
          </w:p>
          <w:p w:rsidR="009A512A" w:rsidRDefault="00314374">
            <w:pPr>
              <w:rPr>
                <w:sz w:val="20"/>
                <w:szCs w:val="20"/>
              </w:rPr>
            </w:pPr>
            <w:r>
              <w:rPr>
                <w:sz w:val="20"/>
                <w:szCs w:val="20"/>
              </w:rPr>
              <w:t>180 kHz</w:t>
            </w:r>
          </w:p>
          <w:p w:rsidR="009A512A" w:rsidRDefault="00314374">
            <w:pPr>
              <w:rPr>
                <w:sz w:val="20"/>
                <w:szCs w:val="20"/>
              </w:rPr>
            </w:pPr>
            <w:r>
              <w:rPr>
                <w:sz w:val="20"/>
                <w:szCs w:val="20"/>
              </w:rPr>
              <w:t>360 kHz</w:t>
            </w:r>
          </w:p>
          <w:p w:rsidR="009A512A" w:rsidRDefault="00314374">
            <w:pPr>
              <w:rPr>
                <w:sz w:val="20"/>
                <w:szCs w:val="20"/>
              </w:rPr>
            </w:pPr>
            <w:r>
              <w:rPr>
                <w:sz w:val="20"/>
                <w:szCs w:val="20"/>
              </w:rPr>
              <w:t>1080 kHz</w:t>
            </w:r>
          </w:p>
        </w:tc>
        <w:tc>
          <w:tcPr>
            <w:tcW w:w="1657" w:type="dxa"/>
          </w:tcPr>
          <w:p w:rsidR="009A512A" w:rsidRDefault="009A512A">
            <w:pPr>
              <w:rPr>
                <w:sz w:val="20"/>
                <w:szCs w:val="20"/>
              </w:rPr>
            </w:pPr>
          </w:p>
        </w:tc>
        <w:tc>
          <w:tcPr>
            <w:tcW w:w="1657" w:type="dxa"/>
          </w:tcPr>
          <w:p w:rsidR="009A512A" w:rsidRDefault="009A512A">
            <w:pPr>
              <w:rPr>
                <w:sz w:val="20"/>
                <w:szCs w:val="20"/>
              </w:rPr>
            </w:pPr>
          </w:p>
          <w:p w:rsidR="009A512A" w:rsidRPr="00432354" w:rsidRDefault="00314374">
            <w:pPr>
              <w:rPr>
                <w:sz w:val="20"/>
                <w:szCs w:val="20"/>
                <w:highlight w:val="darkGray"/>
              </w:rPr>
            </w:pPr>
            <w:r w:rsidRPr="00432354">
              <w:rPr>
                <w:sz w:val="20"/>
                <w:szCs w:val="20"/>
                <w:highlight w:val="darkGray"/>
              </w:rPr>
              <w:t>-10.63</w:t>
            </w:r>
          </w:p>
          <w:p w:rsidR="009A512A" w:rsidRPr="00432354" w:rsidRDefault="00314374">
            <w:pPr>
              <w:rPr>
                <w:sz w:val="20"/>
                <w:szCs w:val="20"/>
                <w:highlight w:val="darkGray"/>
              </w:rPr>
            </w:pPr>
            <w:r w:rsidRPr="00432354">
              <w:rPr>
                <w:sz w:val="20"/>
                <w:szCs w:val="20"/>
                <w:highlight w:val="darkGray"/>
              </w:rPr>
              <w:t>-16.65</w:t>
            </w:r>
          </w:p>
          <w:p w:rsidR="009A512A" w:rsidRPr="00432354" w:rsidRDefault="00314374">
            <w:pPr>
              <w:rPr>
                <w:sz w:val="20"/>
                <w:szCs w:val="20"/>
                <w:highlight w:val="darkGray"/>
              </w:rPr>
            </w:pPr>
            <w:r w:rsidRPr="00432354">
              <w:rPr>
                <w:sz w:val="20"/>
                <w:szCs w:val="20"/>
                <w:highlight w:val="darkGray"/>
              </w:rPr>
              <w:t>-19.66</w:t>
            </w:r>
          </w:p>
          <w:p w:rsidR="009A512A" w:rsidRPr="00432354" w:rsidRDefault="00314374">
            <w:pPr>
              <w:rPr>
                <w:sz w:val="20"/>
                <w:szCs w:val="20"/>
                <w:highlight w:val="darkGray"/>
              </w:rPr>
            </w:pPr>
            <w:r w:rsidRPr="00432354">
              <w:rPr>
                <w:sz w:val="20"/>
                <w:szCs w:val="20"/>
                <w:highlight w:val="darkGray"/>
              </w:rPr>
              <w:t>-21.42</w:t>
            </w:r>
          </w:p>
          <w:p w:rsidR="009A512A" w:rsidRPr="00432354" w:rsidRDefault="00314374">
            <w:pPr>
              <w:rPr>
                <w:sz w:val="20"/>
                <w:szCs w:val="20"/>
                <w:highlight w:val="darkGray"/>
              </w:rPr>
            </w:pPr>
            <w:r w:rsidRPr="00432354">
              <w:rPr>
                <w:sz w:val="20"/>
                <w:szCs w:val="20"/>
                <w:highlight w:val="darkGray"/>
              </w:rPr>
              <w:t>-24.43</w:t>
            </w:r>
          </w:p>
          <w:p w:rsidR="009A512A" w:rsidRPr="00432354" w:rsidRDefault="00314374">
            <w:pPr>
              <w:rPr>
                <w:sz w:val="20"/>
                <w:szCs w:val="20"/>
                <w:highlight w:val="darkGray"/>
              </w:rPr>
            </w:pPr>
            <w:r w:rsidRPr="00432354">
              <w:rPr>
                <w:sz w:val="20"/>
                <w:szCs w:val="20"/>
                <w:highlight w:val="darkGray"/>
              </w:rPr>
              <w:t>-27.44</w:t>
            </w:r>
          </w:p>
          <w:p w:rsidR="009A512A" w:rsidRPr="00432354" w:rsidRDefault="00314374">
            <w:pPr>
              <w:rPr>
                <w:sz w:val="20"/>
                <w:szCs w:val="20"/>
                <w:highlight w:val="darkGray"/>
              </w:rPr>
            </w:pPr>
            <w:r w:rsidRPr="00432354">
              <w:rPr>
                <w:sz w:val="20"/>
                <w:szCs w:val="20"/>
                <w:highlight w:val="darkGray"/>
              </w:rPr>
              <w:t>-30.45</w:t>
            </w:r>
          </w:p>
          <w:p w:rsidR="009A512A" w:rsidRDefault="00314374">
            <w:pPr>
              <w:rPr>
                <w:sz w:val="20"/>
                <w:szCs w:val="20"/>
              </w:rPr>
            </w:pPr>
            <w:r w:rsidRPr="00432354">
              <w:rPr>
                <w:sz w:val="20"/>
                <w:szCs w:val="20"/>
                <w:highlight w:val="darkGray"/>
              </w:rPr>
              <w:t>-35.23</w:t>
            </w:r>
          </w:p>
        </w:tc>
        <w:tc>
          <w:tcPr>
            <w:tcW w:w="1657" w:type="dxa"/>
          </w:tcPr>
          <w:p w:rsidR="009A512A" w:rsidRDefault="009A512A">
            <w:pPr>
              <w:rPr>
                <w:sz w:val="20"/>
                <w:szCs w:val="20"/>
              </w:rPr>
            </w:pPr>
          </w:p>
        </w:tc>
      </w:tr>
    </w:tbl>
    <w:p w:rsidR="009A512A" w:rsidRDefault="00314374">
      <w:pPr>
        <w:adjustRightInd w:val="0"/>
        <w:snapToGrid w:val="0"/>
        <w:spacing w:beforeLines="50" w:before="156" w:afterLines="50" w:after="156"/>
        <w:rPr>
          <w:sz w:val="20"/>
          <w:szCs w:val="20"/>
        </w:rPr>
      </w:pPr>
      <w:r>
        <w:rPr>
          <w:rFonts w:hint="eastAsia"/>
          <w:b/>
          <w:bCs/>
          <w:i/>
          <w:iCs/>
          <w:sz w:val="20"/>
          <w:szCs w:val="20"/>
        </w:rPr>
        <w:t xml:space="preserve">Observation 3: </w:t>
      </w:r>
      <w:r>
        <w:rPr>
          <w:rFonts w:hint="eastAsia"/>
          <w:bCs/>
          <w:i/>
          <w:iCs/>
          <w:sz w:val="20"/>
          <w:szCs w:val="20"/>
        </w:rPr>
        <w:t>In some cases for Set-2, Set-3, and Set-4, even the coupling loss is smaller than 164 dB for NB-IoT and 159 dB for eMTC, the CNR is worse than the minimum required SNR.</w:t>
      </w:r>
    </w:p>
    <w:p w:rsidR="009A512A" w:rsidRDefault="00314374">
      <w:pPr>
        <w:adjustRightInd w:val="0"/>
        <w:snapToGrid w:val="0"/>
        <w:spacing w:beforeLines="50" w:before="156" w:afterLines="50" w:after="156"/>
        <w:rPr>
          <w:b/>
          <w:bCs/>
          <w:i/>
          <w:iCs/>
          <w:sz w:val="20"/>
          <w:szCs w:val="20"/>
        </w:rPr>
      </w:pPr>
      <w:r>
        <w:rPr>
          <w:rFonts w:hint="eastAsia"/>
          <w:b/>
          <w:bCs/>
          <w:i/>
          <w:iCs/>
          <w:sz w:val="20"/>
          <w:szCs w:val="20"/>
        </w:rPr>
        <w:t xml:space="preserve">Proposal 4: </w:t>
      </w:r>
      <w:r>
        <w:rPr>
          <w:rFonts w:hint="eastAsia"/>
          <w:bCs/>
          <w:i/>
          <w:iCs/>
          <w:sz w:val="20"/>
          <w:szCs w:val="20"/>
        </w:rPr>
        <w:t>Further enhancement on the transmission may be needed to support cases with large coupling loss and/or low CNR.</w:t>
      </w:r>
    </w:p>
    <w:p w:rsidR="009A512A" w:rsidRDefault="00314374">
      <w:pPr>
        <w:numPr>
          <w:ilvl w:val="0"/>
          <w:numId w:val="4"/>
        </w:numPr>
        <w:tabs>
          <w:tab w:val="left" w:pos="432"/>
        </w:tabs>
        <w:autoSpaceDE w:val="0"/>
        <w:autoSpaceDN w:val="0"/>
        <w:adjustRightInd w:val="0"/>
        <w:spacing w:after="120"/>
        <w:ind w:left="432"/>
        <w:outlineLvl w:val="0"/>
        <w:rPr>
          <w:b/>
          <w:bCs/>
          <w:sz w:val="28"/>
          <w:szCs w:val="28"/>
          <w:lang w:val="en-GB"/>
        </w:rPr>
      </w:pPr>
      <w:r>
        <w:rPr>
          <w:b/>
          <w:bCs/>
          <w:sz w:val="28"/>
          <w:szCs w:val="28"/>
          <w:lang w:val="en-GB"/>
        </w:rPr>
        <w:t>Conclusions</w:t>
      </w:r>
    </w:p>
    <w:p w:rsidR="009A512A" w:rsidRDefault="00314374">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rPr>
        <w:t xml:space="preserve">detailed link budget results are provided and discussed with the following </w:t>
      </w:r>
      <w:r>
        <w:rPr>
          <w:kern w:val="0"/>
          <w:sz w:val="20"/>
          <w:szCs w:val="20"/>
        </w:rPr>
        <w:t>observations</w:t>
      </w:r>
      <w:r>
        <w:rPr>
          <w:rFonts w:hint="eastAsia"/>
          <w:kern w:val="0"/>
          <w:sz w:val="20"/>
          <w:szCs w:val="20"/>
        </w:rPr>
        <w:t xml:space="preserve"> and proposals</w:t>
      </w:r>
      <w:r>
        <w:rPr>
          <w:kern w:val="0"/>
          <w:sz w:val="20"/>
          <w:szCs w:val="20"/>
          <w:lang w:val="en-GB"/>
        </w:rPr>
        <w:t xml:space="preserve">: </w:t>
      </w:r>
    </w:p>
    <w:p w:rsidR="009A512A" w:rsidRDefault="00314374">
      <w:pPr>
        <w:rPr>
          <w:bCs/>
          <w:i/>
          <w:iCs/>
        </w:rPr>
      </w:pPr>
      <w:r>
        <w:rPr>
          <w:rFonts w:hint="eastAsia"/>
          <w:b/>
          <w:bCs/>
          <w:i/>
          <w:iCs/>
        </w:rPr>
        <w:t>P</w:t>
      </w:r>
      <w:r>
        <w:rPr>
          <w:b/>
          <w:bCs/>
          <w:i/>
          <w:iCs/>
        </w:rPr>
        <w:t xml:space="preserve">roposal 1: </w:t>
      </w:r>
      <w:r>
        <w:rPr>
          <w:bCs/>
          <w:i/>
          <w:iCs/>
        </w:rPr>
        <w:t>At least the satellite parameter Set-2 defined in 38.821 can be considered for IoT-NTN.</w:t>
      </w:r>
    </w:p>
    <w:p w:rsidR="009A512A" w:rsidRDefault="00314374">
      <w:pPr>
        <w:rPr>
          <w:bCs/>
          <w:i/>
          <w:iCs/>
        </w:rPr>
      </w:pPr>
      <w:r>
        <w:rPr>
          <w:b/>
          <w:bCs/>
          <w:i/>
          <w:iCs/>
        </w:rPr>
        <w:t>Proposal 2</w:t>
      </w:r>
      <w:r>
        <w:rPr>
          <w:bCs/>
          <w:i/>
          <w:iCs/>
        </w:rPr>
        <w:t>: One limitation for the cube satellite (set-4) transmission power should be defined instead of constant EIRP over all potential system bandwidth assumption.</w:t>
      </w:r>
    </w:p>
    <w:p w:rsidR="009A512A" w:rsidRDefault="00314374">
      <w:pPr>
        <w:rPr>
          <w:bCs/>
          <w:i/>
          <w:iCs/>
        </w:rPr>
      </w:pPr>
      <w:r>
        <w:rPr>
          <w:rFonts w:hint="eastAsia"/>
          <w:b/>
          <w:bCs/>
          <w:i/>
          <w:iCs/>
        </w:rPr>
        <w:t xml:space="preserve">Proposal </w:t>
      </w:r>
      <w:r>
        <w:rPr>
          <w:b/>
          <w:bCs/>
          <w:i/>
          <w:iCs/>
        </w:rPr>
        <w:t>3</w:t>
      </w:r>
      <w:r>
        <w:rPr>
          <w:rFonts w:hint="eastAsia"/>
          <w:b/>
          <w:bCs/>
          <w:i/>
          <w:iCs/>
        </w:rPr>
        <w:t xml:space="preserve">: </w:t>
      </w:r>
      <w:r>
        <w:rPr>
          <w:rFonts w:hint="eastAsia"/>
          <w:bCs/>
          <w:i/>
          <w:iCs/>
        </w:rPr>
        <w:t xml:space="preserve">More suitable </w:t>
      </w:r>
      <w:r>
        <w:rPr>
          <w:bCs/>
          <w:i/>
          <w:iCs/>
        </w:rPr>
        <w:t>assumption on beam layout</w:t>
      </w:r>
      <w:r>
        <w:rPr>
          <w:rFonts w:hint="eastAsia"/>
          <w:bCs/>
          <w:i/>
          <w:iCs/>
        </w:rPr>
        <w:t xml:space="preserve"> for Set-3 and Set-4 </w:t>
      </w:r>
      <w:r>
        <w:rPr>
          <w:bCs/>
          <w:i/>
          <w:iCs/>
        </w:rPr>
        <w:t xml:space="preserve">evaluation </w:t>
      </w:r>
      <w:r>
        <w:rPr>
          <w:rFonts w:hint="eastAsia"/>
          <w:bCs/>
          <w:i/>
          <w:iCs/>
        </w:rPr>
        <w:t xml:space="preserve">should be </w:t>
      </w:r>
      <w:r>
        <w:rPr>
          <w:bCs/>
          <w:i/>
          <w:iCs/>
        </w:rPr>
        <w:t>considered if supported</w:t>
      </w:r>
      <w:r>
        <w:rPr>
          <w:rFonts w:hint="eastAsia"/>
          <w:bCs/>
          <w:i/>
          <w:iCs/>
        </w:rPr>
        <w:t>.</w:t>
      </w:r>
    </w:p>
    <w:p w:rsidR="009A512A" w:rsidRPr="00432354" w:rsidRDefault="00314374" w:rsidP="00432354">
      <w:pPr>
        <w:pStyle w:val="af1"/>
        <w:numPr>
          <w:ilvl w:val="0"/>
          <w:numId w:val="14"/>
        </w:numPr>
        <w:adjustRightInd w:val="0"/>
        <w:snapToGrid w:val="0"/>
        <w:spacing w:beforeLines="50" w:before="156" w:afterLines="50" w:after="156"/>
        <w:ind w:firstLineChars="0"/>
        <w:rPr>
          <w:b/>
          <w:bCs/>
          <w:i/>
          <w:iCs/>
          <w:sz w:val="20"/>
          <w:szCs w:val="20"/>
        </w:rPr>
      </w:pPr>
      <w:r w:rsidRPr="00432354">
        <w:rPr>
          <w:i/>
          <w:sz w:val="20"/>
          <w:szCs w:val="20"/>
        </w:rPr>
        <w:t>C</w:t>
      </w:r>
      <w:r w:rsidRPr="00432354">
        <w:rPr>
          <w:rFonts w:hint="eastAsia"/>
          <w:i/>
          <w:sz w:val="20"/>
          <w:szCs w:val="20"/>
        </w:rPr>
        <w:t xml:space="preserve">entral beam elevation angle of the two cases should be </w:t>
      </w:r>
      <w:r w:rsidRPr="00432354">
        <w:rPr>
          <w:i/>
          <w:sz w:val="20"/>
          <w:szCs w:val="20"/>
        </w:rPr>
        <w:t xml:space="preserve">updated as </w:t>
      </w:r>
      <w:r w:rsidRPr="00432354">
        <w:rPr>
          <w:rFonts w:hint="eastAsia"/>
          <w:i/>
          <w:sz w:val="20"/>
          <w:szCs w:val="20"/>
        </w:rPr>
        <w:t>20</w:t>
      </w:r>
      <w:r w:rsidRPr="00432354">
        <w:rPr>
          <w:rFonts w:hint="eastAsia"/>
          <w:i/>
          <w:sz w:val="20"/>
          <w:szCs w:val="20"/>
        </w:rPr>
        <w:t>°</w:t>
      </w:r>
      <w:r w:rsidRPr="00432354">
        <w:rPr>
          <w:rFonts w:hint="eastAsia"/>
          <w:i/>
          <w:sz w:val="20"/>
          <w:szCs w:val="20"/>
        </w:rPr>
        <w:t>for Set-3 GEO</w:t>
      </w:r>
      <w:r w:rsidRPr="00432354">
        <w:rPr>
          <w:i/>
          <w:sz w:val="20"/>
          <w:szCs w:val="20"/>
        </w:rPr>
        <w:t xml:space="preserve"> </w:t>
      </w:r>
      <w:r w:rsidRPr="00432354">
        <w:rPr>
          <w:rFonts w:hint="eastAsia"/>
          <w:i/>
          <w:sz w:val="20"/>
          <w:szCs w:val="20"/>
        </w:rPr>
        <w:t>and 35</w:t>
      </w:r>
      <w:r w:rsidRPr="00432354">
        <w:rPr>
          <w:rFonts w:hint="eastAsia"/>
          <w:i/>
          <w:sz w:val="20"/>
          <w:szCs w:val="20"/>
        </w:rPr>
        <w:t>°</w:t>
      </w:r>
      <w:r w:rsidRPr="00432354">
        <w:rPr>
          <w:rFonts w:hint="eastAsia"/>
          <w:i/>
          <w:sz w:val="20"/>
          <w:szCs w:val="20"/>
        </w:rPr>
        <w:t>for Set-3 LEO-1200</w:t>
      </w:r>
    </w:p>
    <w:p w:rsidR="009A512A" w:rsidRDefault="00314374">
      <w:pPr>
        <w:adjustRightInd w:val="0"/>
        <w:snapToGrid w:val="0"/>
        <w:spacing w:beforeLines="50" w:before="156" w:afterLines="50" w:after="156"/>
        <w:rPr>
          <w:b/>
          <w:bCs/>
          <w:i/>
          <w:iCs/>
        </w:rPr>
      </w:pPr>
      <w:r>
        <w:rPr>
          <w:rFonts w:hint="eastAsia"/>
          <w:b/>
          <w:bCs/>
          <w:i/>
          <w:iCs/>
          <w:sz w:val="20"/>
          <w:szCs w:val="20"/>
        </w:rPr>
        <w:t xml:space="preserve">Observation 1: </w:t>
      </w:r>
      <w:r w:rsidR="00904BCE" w:rsidRPr="00432354">
        <w:rPr>
          <w:bCs/>
          <w:i/>
          <w:iCs/>
          <w:sz w:val="20"/>
          <w:szCs w:val="20"/>
        </w:rPr>
        <w:t xml:space="preserve">The coupling loss of </w:t>
      </w:r>
      <w:r w:rsidR="00904BCE" w:rsidRPr="00904BCE">
        <w:rPr>
          <w:bCs/>
          <w:i/>
          <w:iCs/>
          <w:sz w:val="20"/>
          <w:szCs w:val="20"/>
        </w:rPr>
        <w:t xml:space="preserve">more </w:t>
      </w:r>
      <w:r w:rsidRPr="00904BCE">
        <w:rPr>
          <w:bCs/>
          <w:i/>
          <w:iCs/>
          <w:sz w:val="20"/>
          <w:szCs w:val="20"/>
        </w:rPr>
        <w:t>than 30% UE</w:t>
      </w:r>
      <w:r w:rsidRPr="00904BCE">
        <w:rPr>
          <w:rFonts w:hint="eastAsia"/>
          <w:bCs/>
          <w:i/>
          <w:iCs/>
          <w:sz w:val="20"/>
          <w:szCs w:val="20"/>
        </w:rPr>
        <w:t xml:space="preserve"> </w:t>
      </w:r>
      <w:r w:rsidR="00904BCE" w:rsidRPr="00904BCE">
        <w:rPr>
          <w:bCs/>
          <w:i/>
          <w:iCs/>
          <w:sz w:val="20"/>
          <w:szCs w:val="20"/>
        </w:rPr>
        <w:t xml:space="preserve">is </w:t>
      </w:r>
      <w:r w:rsidRPr="00904BCE">
        <w:rPr>
          <w:rFonts w:hint="eastAsia"/>
          <w:bCs/>
          <w:i/>
          <w:iCs/>
          <w:sz w:val="20"/>
          <w:szCs w:val="20"/>
        </w:rPr>
        <w:t>larger than 164 dB</w:t>
      </w:r>
      <w:r w:rsidRPr="00904BCE">
        <w:rPr>
          <w:bCs/>
          <w:i/>
          <w:iCs/>
          <w:sz w:val="20"/>
          <w:szCs w:val="20"/>
        </w:rPr>
        <w:t xml:space="preserve"> for </w:t>
      </w:r>
      <w:r w:rsidR="00904BCE" w:rsidRPr="00904BCE">
        <w:rPr>
          <w:bCs/>
          <w:i/>
          <w:iCs/>
          <w:sz w:val="20"/>
          <w:szCs w:val="20"/>
        </w:rPr>
        <w:t xml:space="preserve">LEO-600 with satellite parameters Set-1~4 in </w:t>
      </w:r>
      <w:r w:rsidRPr="00904BCE">
        <w:rPr>
          <w:bCs/>
          <w:i/>
          <w:iCs/>
          <w:sz w:val="20"/>
          <w:szCs w:val="20"/>
        </w:rPr>
        <w:t>urban case.</w:t>
      </w:r>
      <w:r w:rsidR="00904BCE">
        <w:rPr>
          <w:bCs/>
          <w:i/>
          <w:iCs/>
          <w:sz w:val="20"/>
          <w:szCs w:val="20"/>
        </w:rPr>
        <w:t xml:space="preserve"> Situation is even worse in GEO </w:t>
      </w:r>
      <w:r w:rsidR="00165D92">
        <w:rPr>
          <w:bCs/>
          <w:i/>
          <w:iCs/>
          <w:sz w:val="20"/>
          <w:szCs w:val="20"/>
        </w:rPr>
        <w:t>scenario</w:t>
      </w:r>
      <w:r w:rsidR="00904BCE">
        <w:rPr>
          <w:bCs/>
          <w:i/>
          <w:iCs/>
          <w:sz w:val="20"/>
          <w:szCs w:val="20"/>
        </w:rPr>
        <w:t>.</w:t>
      </w:r>
    </w:p>
    <w:p w:rsidR="009A512A" w:rsidRDefault="00314374">
      <w:pPr>
        <w:adjustRightInd w:val="0"/>
        <w:snapToGrid w:val="0"/>
        <w:spacing w:beforeLines="50" w:before="156" w:afterLines="50" w:after="156"/>
        <w:rPr>
          <w:b/>
          <w:bCs/>
          <w:i/>
          <w:iCs/>
          <w:sz w:val="20"/>
          <w:szCs w:val="20"/>
        </w:rPr>
      </w:pPr>
      <w:r>
        <w:rPr>
          <w:rFonts w:hint="eastAsia"/>
          <w:b/>
          <w:bCs/>
          <w:i/>
          <w:iCs/>
          <w:sz w:val="20"/>
          <w:szCs w:val="20"/>
        </w:rPr>
        <w:t xml:space="preserve">Observation 2: </w:t>
      </w:r>
      <w:r w:rsidRPr="00432354">
        <w:rPr>
          <w:i/>
          <w:iCs/>
          <w:sz w:val="20"/>
          <w:szCs w:val="20"/>
        </w:rPr>
        <w:t>For Set-3 and Set-4, coupling loss of LOS UE in some cases exceeds the MCL requirement for NB-IoT and eMTC.</w:t>
      </w:r>
    </w:p>
    <w:p w:rsidR="009A512A" w:rsidRDefault="00314374">
      <w:pPr>
        <w:adjustRightInd w:val="0"/>
        <w:snapToGrid w:val="0"/>
        <w:spacing w:beforeLines="50" w:before="156" w:afterLines="50" w:after="156"/>
        <w:rPr>
          <w:sz w:val="20"/>
          <w:szCs w:val="20"/>
        </w:rPr>
      </w:pPr>
      <w:r>
        <w:rPr>
          <w:rFonts w:hint="eastAsia"/>
          <w:b/>
          <w:bCs/>
          <w:i/>
          <w:iCs/>
          <w:sz w:val="20"/>
          <w:szCs w:val="20"/>
        </w:rPr>
        <w:t>Observation 3:</w:t>
      </w:r>
      <w:r w:rsidRPr="00432354">
        <w:rPr>
          <w:i/>
          <w:iCs/>
          <w:sz w:val="20"/>
          <w:szCs w:val="20"/>
        </w:rPr>
        <w:t xml:space="preserve"> In some cases for Set-2, Set-3, and Set-4, even the coupling loss is smaller than 164 dB for NB-IoT and 159 dB for eMTC, the CNR is worse than the minimum required SNR.</w:t>
      </w:r>
    </w:p>
    <w:p w:rsidR="009A512A" w:rsidRDefault="00314374">
      <w:pPr>
        <w:adjustRightInd w:val="0"/>
        <w:snapToGrid w:val="0"/>
        <w:spacing w:beforeLines="50" w:before="156" w:afterLines="50" w:after="156"/>
        <w:rPr>
          <w:b/>
          <w:bCs/>
          <w:i/>
          <w:iCs/>
          <w:sz w:val="20"/>
          <w:szCs w:val="20"/>
        </w:rPr>
      </w:pPr>
      <w:r>
        <w:rPr>
          <w:rFonts w:hint="eastAsia"/>
          <w:b/>
          <w:bCs/>
          <w:i/>
          <w:iCs/>
          <w:sz w:val="20"/>
          <w:szCs w:val="20"/>
        </w:rPr>
        <w:t xml:space="preserve">Proposal 4: </w:t>
      </w:r>
      <w:r w:rsidRPr="00432354">
        <w:rPr>
          <w:i/>
          <w:iCs/>
          <w:sz w:val="20"/>
          <w:szCs w:val="20"/>
        </w:rPr>
        <w:t>Further enhancement on the transmission may be needed to support cases with large coupling loss and/or low CNR.</w:t>
      </w:r>
    </w:p>
    <w:p w:rsidR="009A512A" w:rsidRDefault="009A512A">
      <w:pPr>
        <w:adjustRightInd w:val="0"/>
        <w:snapToGrid w:val="0"/>
        <w:spacing w:beforeLines="50" w:before="156" w:afterLines="50" w:after="156"/>
        <w:rPr>
          <w:i/>
          <w:kern w:val="0"/>
          <w:sz w:val="20"/>
          <w:szCs w:val="20"/>
        </w:rPr>
      </w:pPr>
    </w:p>
    <w:p w:rsidR="009A512A" w:rsidRDefault="00314374">
      <w:pPr>
        <w:tabs>
          <w:tab w:val="left" w:pos="432"/>
          <w:tab w:val="left" w:pos="720"/>
          <w:tab w:val="left" w:pos="4827"/>
        </w:tabs>
        <w:autoSpaceDE w:val="0"/>
        <w:autoSpaceDN w:val="0"/>
        <w:adjustRightInd w:val="0"/>
        <w:spacing w:after="120"/>
        <w:ind w:left="432" w:hanging="432"/>
        <w:outlineLvl w:val="0"/>
        <w:rPr>
          <w:sz w:val="22"/>
          <w:szCs w:val="22"/>
        </w:rPr>
      </w:pPr>
      <w:r>
        <w:rPr>
          <w:b/>
          <w:bCs/>
          <w:sz w:val="28"/>
          <w:szCs w:val="28"/>
          <w:lang w:val="en-GB" w:eastAsia="en-US"/>
        </w:rPr>
        <w:t>References</w:t>
      </w:r>
      <w:bookmarkEnd w:id="2"/>
      <w:bookmarkEnd w:id="3"/>
      <w:bookmarkEnd w:id="4"/>
    </w:p>
    <w:p w:rsidR="009A512A" w:rsidRDefault="00314374">
      <w:pPr>
        <w:widowControl/>
        <w:numPr>
          <w:ilvl w:val="0"/>
          <w:numId w:val="13"/>
        </w:numPr>
        <w:autoSpaceDE w:val="0"/>
        <w:autoSpaceDN w:val="0"/>
        <w:rPr>
          <w:sz w:val="20"/>
          <w:szCs w:val="20"/>
          <w:lang w:val="en-GB"/>
        </w:rPr>
      </w:pPr>
      <w:bookmarkStart w:id="24" w:name="_Ref54074159"/>
      <w:bookmarkStart w:id="25" w:name="_Ref21933"/>
      <w:r>
        <w:rPr>
          <w:rFonts w:hint="eastAsia"/>
          <w:sz w:val="20"/>
          <w:szCs w:val="20"/>
        </w:rPr>
        <w:t>R</w:t>
      </w:r>
      <w:r>
        <w:rPr>
          <w:sz w:val="20"/>
          <w:szCs w:val="20"/>
        </w:rPr>
        <w:t>AN1#10</w:t>
      </w:r>
      <w:r>
        <w:rPr>
          <w:rFonts w:hint="eastAsia"/>
          <w:sz w:val="20"/>
          <w:szCs w:val="20"/>
        </w:rPr>
        <w:t>3</w:t>
      </w:r>
      <w:r>
        <w:rPr>
          <w:sz w:val="20"/>
          <w:szCs w:val="20"/>
        </w:rPr>
        <w:t>e Chairman’s notes</w:t>
      </w:r>
      <w:bookmarkEnd w:id="24"/>
      <w:r>
        <w:rPr>
          <w:rFonts w:hint="eastAsia"/>
          <w:sz w:val="20"/>
          <w:szCs w:val="20"/>
        </w:rPr>
        <w:t>.</w:t>
      </w:r>
      <w:bookmarkEnd w:id="25"/>
    </w:p>
    <w:p w:rsidR="009A512A" w:rsidRDefault="00314374">
      <w:pPr>
        <w:widowControl/>
        <w:numPr>
          <w:ilvl w:val="0"/>
          <w:numId w:val="13"/>
        </w:numPr>
        <w:autoSpaceDE w:val="0"/>
        <w:autoSpaceDN w:val="0"/>
        <w:rPr>
          <w:sz w:val="20"/>
          <w:szCs w:val="20"/>
          <w:lang w:val="en-GB"/>
        </w:rPr>
      </w:pPr>
      <w:bookmarkStart w:id="26" w:name="_Ref22299"/>
      <w:bookmarkStart w:id="27" w:name="_Ref11125"/>
      <w:r>
        <w:rPr>
          <w:sz w:val="20"/>
          <w:szCs w:val="20"/>
        </w:rPr>
        <w:t>TR38.821</w:t>
      </w:r>
      <w:r>
        <w:rPr>
          <w:rFonts w:hint="eastAsia"/>
          <w:sz w:val="20"/>
          <w:szCs w:val="20"/>
        </w:rPr>
        <w:t>-g00,</w:t>
      </w:r>
      <w:r>
        <w:rPr>
          <w:sz w:val="20"/>
          <w:szCs w:val="20"/>
        </w:rPr>
        <w:t xml:space="preserve"> Solution for NR to support NTN</w:t>
      </w:r>
      <w:r>
        <w:rPr>
          <w:rFonts w:hint="eastAsia"/>
          <w:sz w:val="20"/>
          <w:szCs w:val="20"/>
        </w:rPr>
        <w:t xml:space="preserve"> (Release 16)</w:t>
      </w:r>
      <w:bookmarkEnd w:id="26"/>
      <w:r>
        <w:rPr>
          <w:rFonts w:hint="eastAsia"/>
          <w:sz w:val="20"/>
          <w:szCs w:val="20"/>
        </w:rPr>
        <w:t>.</w:t>
      </w:r>
      <w:bookmarkEnd w:id="27"/>
    </w:p>
    <w:p w:rsidR="009A512A" w:rsidRDefault="00314374">
      <w:pPr>
        <w:widowControl/>
        <w:numPr>
          <w:ilvl w:val="0"/>
          <w:numId w:val="13"/>
        </w:numPr>
        <w:autoSpaceDE w:val="0"/>
        <w:autoSpaceDN w:val="0"/>
        <w:rPr>
          <w:sz w:val="20"/>
          <w:szCs w:val="20"/>
          <w:lang w:val="en-GB"/>
        </w:rPr>
      </w:pPr>
      <w:bookmarkStart w:id="28" w:name="_Ref22371"/>
      <w:bookmarkStart w:id="29" w:name="_Ref11053"/>
      <w:r>
        <w:rPr>
          <w:rFonts w:hint="eastAsia"/>
          <w:sz w:val="20"/>
          <w:szCs w:val="20"/>
        </w:rPr>
        <w:t>R1-2008868, summary #4 of 8.15.1 IoT NTN Scenarios</w:t>
      </w:r>
      <w:bookmarkEnd w:id="28"/>
      <w:r>
        <w:rPr>
          <w:rFonts w:hint="eastAsia"/>
          <w:sz w:val="20"/>
          <w:szCs w:val="20"/>
        </w:rPr>
        <w:t>.</w:t>
      </w:r>
      <w:bookmarkEnd w:id="29"/>
    </w:p>
    <w:p w:rsidR="009A512A" w:rsidRDefault="00314374">
      <w:pPr>
        <w:widowControl/>
        <w:numPr>
          <w:ilvl w:val="0"/>
          <w:numId w:val="13"/>
        </w:numPr>
        <w:autoSpaceDE w:val="0"/>
        <w:autoSpaceDN w:val="0"/>
        <w:rPr>
          <w:sz w:val="20"/>
          <w:szCs w:val="20"/>
          <w:lang w:val="en-GB"/>
        </w:rPr>
      </w:pPr>
      <w:bookmarkStart w:id="30" w:name="_Ref28633"/>
      <w:r>
        <w:rPr>
          <w:rFonts w:hint="eastAsia"/>
          <w:sz w:val="20"/>
          <w:szCs w:val="20"/>
        </w:rPr>
        <w:lastRenderedPageBreak/>
        <w:t xml:space="preserve">TR38.811-f20, </w:t>
      </w:r>
      <w:r>
        <w:rPr>
          <w:rFonts w:hint="eastAsia"/>
          <w:lang w:eastAsia="ja-JP"/>
        </w:rPr>
        <w:t xml:space="preserve">Study on </w:t>
      </w:r>
      <w:r>
        <w:t xml:space="preserve">New Radio </w:t>
      </w:r>
      <w:r>
        <w:rPr>
          <w:rFonts w:hint="eastAsia"/>
          <w:lang w:eastAsia="ja-JP"/>
        </w:rPr>
        <w:t xml:space="preserve">(NR) </w:t>
      </w:r>
      <w:r>
        <w:rPr>
          <w:lang w:eastAsia="ja-JP"/>
        </w:rPr>
        <w:t>to support non-terrestrial networks</w:t>
      </w:r>
      <w:r>
        <w:rPr>
          <w:rFonts w:hint="eastAsia"/>
        </w:rPr>
        <w:t xml:space="preserve"> (Release 15).</w:t>
      </w:r>
      <w:bookmarkEnd w:id="30"/>
    </w:p>
    <w:p w:rsidR="009A512A" w:rsidRDefault="00314374">
      <w:pPr>
        <w:widowControl/>
        <w:numPr>
          <w:ilvl w:val="0"/>
          <w:numId w:val="13"/>
        </w:numPr>
        <w:autoSpaceDE w:val="0"/>
        <w:autoSpaceDN w:val="0"/>
        <w:rPr>
          <w:sz w:val="20"/>
          <w:szCs w:val="20"/>
          <w:lang w:val="en-GB"/>
        </w:rPr>
      </w:pPr>
      <w:bookmarkStart w:id="31" w:name="_Ref16536"/>
      <w:r>
        <w:rPr>
          <w:rFonts w:hint="eastAsia"/>
        </w:rPr>
        <w:t xml:space="preserve">TR36.888-c00, </w:t>
      </w:r>
      <w:r>
        <w:t>Study on provision of low-cost</w:t>
      </w:r>
      <w:r>
        <w:rPr>
          <w:rFonts w:hint="eastAsia"/>
        </w:rPr>
        <w:t xml:space="preserve"> </w:t>
      </w:r>
      <w:r>
        <w:t>Machine-Type Communications (MTC) User Equipment (UEs)</w:t>
      </w:r>
      <w:r>
        <w:rPr>
          <w:rFonts w:hint="eastAsia"/>
        </w:rPr>
        <w:t xml:space="preserve"> </w:t>
      </w:r>
      <w:r>
        <w:t>based on LTE</w:t>
      </w:r>
      <w:r>
        <w:rPr>
          <w:rFonts w:hint="eastAsia"/>
        </w:rPr>
        <w:t xml:space="preserve"> (Release 12).</w:t>
      </w:r>
      <w:bookmarkEnd w:id="31"/>
    </w:p>
    <w:p w:rsidR="009A512A" w:rsidRDefault="00314374">
      <w:pPr>
        <w:tabs>
          <w:tab w:val="left" w:pos="432"/>
          <w:tab w:val="left" w:pos="720"/>
          <w:tab w:val="left" w:pos="4827"/>
        </w:tabs>
        <w:autoSpaceDE w:val="0"/>
        <w:autoSpaceDN w:val="0"/>
        <w:adjustRightInd w:val="0"/>
        <w:spacing w:after="120"/>
        <w:ind w:left="432" w:hanging="432"/>
        <w:outlineLvl w:val="0"/>
        <w:rPr>
          <w:b/>
          <w:bCs/>
          <w:sz w:val="28"/>
          <w:szCs w:val="28"/>
        </w:rPr>
      </w:pPr>
      <w:r>
        <w:rPr>
          <w:rFonts w:hint="eastAsia"/>
          <w:b/>
          <w:bCs/>
          <w:sz w:val="28"/>
          <w:szCs w:val="28"/>
        </w:rPr>
        <w:t xml:space="preserve">Appendix </w:t>
      </w:r>
      <w:r>
        <w:rPr>
          <w:b/>
          <w:bCs/>
          <w:sz w:val="28"/>
          <w:szCs w:val="28"/>
        </w:rPr>
        <w:t>A</w:t>
      </w:r>
      <w:r>
        <w:rPr>
          <w:rFonts w:hint="eastAsia"/>
          <w:b/>
          <w:bCs/>
          <w:sz w:val="28"/>
          <w:szCs w:val="28"/>
        </w:rPr>
        <w:t xml:space="preserve">  </w:t>
      </w:r>
    </w:p>
    <w:p w:rsidR="009A512A" w:rsidRDefault="00314374">
      <w:pPr>
        <w:rPr>
          <w:sz w:val="24"/>
          <w:szCs w:val="32"/>
        </w:rPr>
      </w:pPr>
      <w:r>
        <w:rPr>
          <w:rFonts w:hint="eastAsia"/>
          <w:sz w:val="24"/>
          <w:szCs w:val="32"/>
        </w:rPr>
        <w:t xml:space="preserve">Rural </w:t>
      </w:r>
    </w:p>
    <w:tbl>
      <w:tblPr>
        <w:tblStyle w:val="ac"/>
        <w:tblW w:w="0" w:type="auto"/>
        <w:tblLook w:val="04A0" w:firstRow="1" w:lastRow="0" w:firstColumn="1" w:lastColumn="0" w:noHBand="0" w:noVBand="1"/>
      </w:tblPr>
      <w:tblGrid>
        <w:gridCol w:w="4148"/>
        <w:gridCol w:w="4148"/>
      </w:tblGrid>
      <w:tr w:rsidR="009A512A">
        <w:tc>
          <w:tcPr>
            <w:tcW w:w="4261" w:type="dxa"/>
          </w:tcPr>
          <w:p w:rsidR="009A512A" w:rsidRDefault="00314374">
            <w:r>
              <w:rPr>
                <w:noProof/>
              </w:rPr>
              <w:drawing>
                <wp:inline distT="0" distB="0" distL="114300" distR="114300">
                  <wp:extent cx="2515870" cy="1887220"/>
                  <wp:effectExtent l="0" t="0" r="17780"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2515870" cy="1887220"/>
                          </a:xfrm>
                          <a:prstGeom prst="rect">
                            <a:avLst/>
                          </a:prstGeom>
                          <a:noFill/>
                          <a:ln>
                            <a:noFill/>
                          </a:ln>
                        </pic:spPr>
                      </pic:pic>
                    </a:graphicData>
                  </a:graphic>
                </wp:inline>
              </w:drawing>
            </w:r>
          </w:p>
          <w:p w:rsidR="009A512A" w:rsidRDefault="009A512A">
            <w:pPr>
              <w:pStyle w:val="a3"/>
            </w:pPr>
          </w:p>
        </w:tc>
        <w:tc>
          <w:tcPr>
            <w:tcW w:w="4261" w:type="dxa"/>
          </w:tcPr>
          <w:p w:rsidR="009A512A" w:rsidRDefault="00314374">
            <w:r>
              <w:rPr>
                <w:noProof/>
              </w:rPr>
              <w:drawing>
                <wp:inline distT="0" distB="0" distL="114300" distR="114300">
                  <wp:extent cx="2527935" cy="1896110"/>
                  <wp:effectExtent l="0" t="0" r="5715" b="8890"/>
                  <wp:docPr id="2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pic:cNvPicPr>
                            <a:picLocks noChangeAspect="1"/>
                          </pic:cNvPicPr>
                        </pic:nvPicPr>
                        <pic:blipFill>
                          <a:blip r:embed="rId18"/>
                          <a:stretch>
                            <a:fillRect/>
                          </a:stretch>
                        </pic:blipFill>
                        <pic:spPr>
                          <a:xfrm>
                            <a:off x="0" y="0"/>
                            <a:ext cx="2527935" cy="1896110"/>
                          </a:xfrm>
                          <a:prstGeom prst="rect">
                            <a:avLst/>
                          </a:prstGeom>
                          <a:noFill/>
                          <a:ln>
                            <a:noFill/>
                          </a:ln>
                        </pic:spPr>
                      </pic:pic>
                    </a:graphicData>
                  </a:graphic>
                </wp:inline>
              </w:drawing>
            </w:r>
          </w:p>
          <w:p w:rsidR="009A512A" w:rsidRDefault="009A512A">
            <w:pPr>
              <w:pStyle w:val="a3"/>
            </w:pPr>
          </w:p>
        </w:tc>
      </w:tr>
      <w:tr w:rsidR="009A512A">
        <w:tc>
          <w:tcPr>
            <w:tcW w:w="4261" w:type="dxa"/>
          </w:tcPr>
          <w:p w:rsidR="009A512A" w:rsidRDefault="00314374">
            <w:pPr>
              <w:jc w:val="center"/>
            </w:pPr>
            <w:bookmarkStart w:id="32" w:name="_Ref694"/>
            <w:r>
              <w:t>Figure A.</w:t>
            </w:r>
            <w:fldSimple w:instr=" SEQ Figure_B. \* ARABIC ">
              <w:r>
                <w:t>1</w:t>
              </w:r>
            </w:fldSimple>
            <w:bookmarkEnd w:id="32"/>
            <w:r>
              <w:rPr>
                <w:rFonts w:hint="eastAsia"/>
              </w:rPr>
              <w:t xml:space="preserve">  </w:t>
            </w:r>
            <w:proofErr w:type="spellStart"/>
            <w:r>
              <w:rPr>
                <w:rFonts w:hint="eastAsia"/>
              </w:rPr>
              <w:t>GEO_rural</w:t>
            </w:r>
            <w:proofErr w:type="spellEnd"/>
          </w:p>
        </w:tc>
        <w:tc>
          <w:tcPr>
            <w:tcW w:w="4261" w:type="dxa"/>
          </w:tcPr>
          <w:p w:rsidR="009A512A" w:rsidRDefault="00314374">
            <w:pPr>
              <w:jc w:val="center"/>
            </w:pPr>
            <w:r>
              <w:t>Figure A.</w:t>
            </w:r>
            <w:fldSimple w:instr=" SEQ Figure_B. \* ARABIC ">
              <w:r>
                <w:t>2</w:t>
              </w:r>
            </w:fldSimple>
            <w:r>
              <w:rPr>
                <w:rFonts w:hint="eastAsia"/>
              </w:rPr>
              <w:t xml:space="preserve">  LEO-600_rural</w:t>
            </w:r>
          </w:p>
        </w:tc>
      </w:tr>
      <w:tr w:rsidR="009A512A">
        <w:tc>
          <w:tcPr>
            <w:tcW w:w="4261" w:type="dxa"/>
          </w:tcPr>
          <w:p w:rsidR="009A512A" w:rsidRDefault="00314374">
            <w:r>
              <w:rPr>
                <w:noProof/>
              </w:rPr>
              <w:drawing>
                <wp:inline distT="0" distB="0" distL="114300" distR="114300">
                  <wp:extent cx="2528570" cy="1897380"/>
                  <wp:effectExtent l="0" t="0" r="5080" b="762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9"/>
                          <a:stretch>
                            <a:fillRect/>
                          </a:stretch>
                        </pic:blipFill>
                        <pic:spPr>
                          <a:xfrm>
                            <a:off x="0" y="0"/>
                            <a:ext cx="2528570" cy="1897380"/>
                          </a:xfrm>
                          <a:prstGeom prst="rect">
                            <a:avLst/>
                          </a:prstGeom>
                          <a:noFill/>
                          <a:ln>
                            <a:noFill/>
                          </a:ln>
                        </pic:spPr>
                      </pic:pic>
                    </a:graphicData>
                  </a:graphic>
                </wp:inline>
              </w:drawing>
            </w:r>
          </w:p>
          <w:p w:rsidR="009A512A" w:rsidRDefault="009A512A">
            <w:pPr>
              <w:pStyle w:val="a3"/>
            </w:pPr>
          </w:p>
        </w:tc>
        <w:tc>
          <w:tcPr>
            <w:tcW w:w="4261" w:type="dxa"/>
          </w:tcPr>
          <w:p w:rsidR="009A512A" w:rsidRDefault="009A512A"/>
        </w:tc>
      </w:tr>
      <w:tr w:rsidR="009A512A">
        <w:tc>
          <w:tcPr>
            <w:tcW w:w="4261" w:type="dxa"/>
          </w:tcPr>
          <w:p w:rsidR="009A512A" w:rsidRDefault="00314374">
            <w:pPr>
              <w:jc w:val="center"/>
            </w:pPr>
            <w:r>
              <w:t>Figure A.</w:t>
            </w:r>
            <w:fldSimple w:instr=" SEQ Figure_B. \* ARABIC ">
              <w:r>
                <w:t>3</w:t>
              </w:r>
            </w:fldSimple>
            <w:r>
              <w:rPr>
                <w:rFonts w:hint="eastAsia"/>
              </w:rPr>
              <w:t xml:space="preserve">  LEO-1200_rural</w:t>
            </w:r>
          </w:p>
        </w:tc>
        <w:tc>
          <w:tcPr>
            <w:tcW w:w="4261" w:type="dxa"/>
          </w:tcPr>
          <w:p w:rsidR="009A512A" w:rsidRDefault="009A512A"/>
        </w:tc>
      </w:tr>
    </w:tbl>
    <w:p w:rsidR="009A512A" w:rsidRDefault="009A512A"/>
    <w:p w:rsidR="009A512A" w:rsidRDefault="00314374">
      <w:r>
        <w:rPr>
          <w:rFonts w:hint="eastAsia"/>
        </w:rPr>
        <w:t>Dense urban</w:t>
      </w:r>
    </w:p>
    <w:tbl>
      <w:tblPr>
        <w:tblStyle w:val="ac"/>
        <w:tblW w:w="0" w:type="auto"/>
        <w:tblLook w:val="04A0" w:firstRow="1" w:lastRow="0" w:firstColumn="1" w:lastColumn="0" w:noHBand="0" w:noVBand="1"/>
      </w:tblPr>
      <w:tblGrid>
        <w:gridCol w:w="4193"/>
        <w:gridCol w:w="4103"/>
      </w:tblGrid>
      <w:tr w:rsidR="009A512A">
        <w:tc>
          <w:tcPr>
            <w:tcW w:w="4261" w:type="dxa"/>
          </w:tcPr>
          <w:p w:rsidR="009A512A" w:rsidRDefault="00314374">
            <w:r>
              <w:rPr>
                <w:noProof/>
              </w:rPr>
              <w:drawing>
                <wp:inline distT="0" distB="0" distL="114300" distR="114300">
                  <wp:extent cx="2530475" cy="1898650"/>
                  <wp:effectExtent l="0" t="0" r="3175" b="635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20"/>
                          <a:stretch>
                            <a:fillRect/>
                          </a:stretch>
                        </pic:blipFill>
                        <pic:spPr>
                          <a:xfrm>
                            <a:off x="0" y="0"/>
                            <a:ext cx="2530475" cy="1898650"/>
                          </a:xfrm>
                          <a:prstGeom prst="rect">
                            <a:avLst/>
                          </a:prstGeom>
                          <a:noFill/>
                          <a:ln>
                            <a:noFill/>
                          </a:ln>
                        </pic:spPr>
                      </pic:pic>
                    </a:graphicData>
                  </a:graphic>
                </wp:inline>
              </w:drawing>
            </w:r>
          </w:p>
          <w:p w:rsidR="009A512A" w:rsidRDefault="009A512A">
            <w:pPr>
              <w:pStyle w:val="a3"/>
            </w:pPr>
          </w:p>
        </w:tc>
        <w:tc>
          <w:tcPr>
            <w:tcW w:w="4261" w:type="dxa"/>
          </w:tcPr>
          <w:p w:rsidR="009A512A" w:rsidRDefault="00314374">
            <w:r>
              <w:rPr>
                <w:noProof/>
              </w:rPr>
              <w:drawing>
                <wp:inline distT="0" distB="0" distL="114300" distR="114300">
                  <wp:extent cx="2492375" cy="1869440"/>
                  <wp:effectExtent l="0" t="0" r="3175" b="16510"/>
                  <wp:docPr id="3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7"/>
                          <pic:cNvPicPr>
                            <a:picLocks noChangeAspect="1"/>
                          </pic:cNvPicPr>
                        </pic:nvPicPr>
                        <pic:blipFill>
                          <a:blip r:embed="rId21"/>
                          <a:stretch>
                            <a:fillRect/>
                          </a:stretch>
                        </pic:blipFill>
                        <pic:spPr>
                          <a:xfrm>
                            <a:off x="0" y="0"/>
                            <a:ext cx="2492375" cy="1869440"/>
                          </a:xfrm>
                          <a:prstGeom prst="rect">
                            <a:avLst/>
                          </a:prstGeom>
                          <a:noFill/>
                          <a:ln>
                            <a:noFill/>
                          </a:ln>
                        </pic:spPr>
                      </pic:pic>
                    </a:graphicData>
                  </a:graphic>
                </wp:inline>
              </w:drawing>
            </w:r>
          </w:p>
          <w:p w:rsidR="009A512A" w:rsidRDefault="009A512A">
            <w:pPr>
              <w:pStyle w:val="a3"/>
            </w:pPr>
          </w:p>
        </w:tc>
      </w:tr>
      <w:tr w:rsidR="009A512A">
        <w:tc>
          <w:tcPr>
            <w:tcW w:w="4261" w:type="dxa"/>
          </w:tcPr>
          <w:p w:rsidR="009A512A" w:rsidRDefault="00314374">
            <w:pPr>
              <w:jc w:val="center"/>
            </w:pPr>
            <w:r>
              <w:t>Figure A.</w:t>
            </w:r>
            <w:fldSimple w:instr=" SEQ Figure_B. \* ARABIC ">
              <w:r>
                <w:t>4</w:t>
              </w:r>
            </w:fldSimple>
            <w:r>
              <w:rPr>
                <w:rFonts w:hint="eastAsia"/>
              </w:rPr>
              <w:t xml:space="preserve">  </w:t>
            </w:r>
            <w:proofErr w:type="spellStart"/>
            <w:r>
              <w:rPr>
                <w:rFonts w:hint="eastAsia"/>
              </w:rPr>
              <w:t>GEO_denseubran</w:t>
            </w:r>
            <w:proofErr w:type="spellEnd"/>
          </w:p>
        </w:tc>
        <w:tc>
          <w:tcPr>
            <w:tcW w:w="4261" w:type="dxa"/>
          </w:tcPr>
          <w:p w:rsidR="009A512A" w:rsidRDefault="00314374">
            <w:pPr>
              <w:jc w:val="center"/>
            </w:pPr>
            <w:r>
              <w:t>Figure A.</w:t>
            </w:r>
            <w:fldSimple w:instr=" SEQ Figure_B. \* ARABIC ">
              <w:r>
                <w:t>5</w:t>
              </w:r>
            </w:fldSimple>
            <w:r>
              <w:rPr>
                <w:rFonts w:hint="eastAsia"/>
              </w:rPr>
              <w:t xml:space="preserve">  LEO-600_denseubran</w:t>
            </w:r>
          </w:p>
        </w:tc>
      </w:tr>
      <w:tr w:rsidR="009A512A">
        <w:tc>
          <w:tcPr>
            <w:tcW w:w="4261" w:type="dxa"/>
          </w:tcPr>
          <w:p w:rsidR="009A512A" w:rsidRDefault="00314374">
            <w:r>
              <w:rPr>
                <w:noProof/>
              </w:rPr>
              <w:lastRenderedPageBreak/>
              <w:drawing>
                <wp:inline distT="0" distB="0" distL="114300" distR="114300">
                  <wp:extent cx="2540000" cy="1905635"/>
                  <wp:effectExtent l="0" t="0" r="12700" b="18415"/>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22"/>
                          <a:stretch>
                            <a:fillRect/>
                          </a:stretch>
                        </pic:blipFill>
                        <pic:spPr>
                          <a:xfrm>
                            <a:off x="0" y="0"/>
                            <a:ext cx="2540000" cy="1905635"/>
                          </a:xfrm>
                          <a:prstGeom prst="rect">
                            <a:avLst/>
                          </a:prstGeom>
                          <a:noFill/>
                          <a:ln>
                            <a:noFill/>
                          </a:ln>
                        </pic:spPr>
                      </pic:pic>
                    </a:graphicData>
                  </a:graphic>
                </wp:inline>
              </w:drawing>
            </w:r>
          </w:p>
          <w:p w:rsidR="009A512A" w:rsidRDefault="009A512A">
            <w:pPr>
              <w:pStyle w:val="a3"/>
            </w:pPr>
          </w:p>
        </w:tc>
        <w:tc>
          <w:tcPr>
            <w:tcW w:w="4261" w:type="dxa"/>
          </w:tcPr>
          <w:p w:rsidR="009A512A" w:rsidRDefault="009A512A"/>
        </w:tc>
      </w:tr>
      <w:tr w:rsidR="009A512A">
        <w:tc>
          <w:tcPr>
            <w:tcW w:w="4261" w:type="dxa"/>
          </w:tcPr>
          <w:p w:rsidR="009A512A" w:rsidRDefault="00314374">
            <w:pPr>
              <w:jc w:val="center"/>
            </w:pPr>
            <w:bookmarkStart w:id="33" w:name="_Ref700"/>
            <w:r>
              <w:t>Figure A.</w:t>
            </w:r>
            <w:fldSimple w:instr=" SEQ Figure_B. \* ARABIC ">
              <w:r>
                <w:t>6</w:t>
              </w:r>
            </w:fldSimple>
            <w:bookmarkEnd w:id="33"/>
            <w:r>
              <w:rPr>
                <w:rFonts w:hint="eastAsia"/>
              </w:rPr>
              <w:t xml:space="preserve">  LEO-1200_denseubran</w:t>
            </w:r>
          </w:p>
        </w:tc>
        <w:tc>
          <w:tcPr>
            <w:tcW w:w="4261" w:type="dxa"/>
          </w:tcPr>
          <w:p w:rsidR="009A512A" w:rsidRDefault="009A512A"/>
        </w:tc>
      </w:tr>
    </w:tbl>
    <w:p w:rsidR="009A512A" w:rsidRDefault="00314374">
      <w:pPr>
        <w:tabs>
          <w:tab w:val="left" w:pos="432"/>
          <w:tab w:val="left" w:pos="720"/>
          <w:tab w:val="left" w:pos="4827"/>
        </w:tabs>
        <w:autoSpaceDE w:val="0"/>
        <w:autoSpaceDN w:val="0"/>
        <w:adjustRightInd w:val="0"/>
        <w:spacing w:after="120"/>
        <w:ind w:left="432" w:hanging="432"/>
        <w:outlineLvl w:val="0"/>
        <w:rPr>
          <w:b/>
          <w:bCs/>
          <w:sz w:val="28"/>
          <w:szCs w:val="28"/>
        </w:rPr>
      </w:pPr>
      <w:r>
        <w:rPr>
          <w:b/>
          <w:bCs/>
          <w:sz w:val="28"/>
          <w:szCs w:val="28"/>
        </w:rPr>
        <w:t>Appendix B</w:t>
      </w:r>
    </w:p>
    <w:p w:rsidR="009A512A" w:rsidRDefault="00314374">
      <w:pPr>
        <w:pStyle w:val="a3"/>
        <w:keepNext/>
        <w:spacing w:beforeLines="50" w:before="156" w:afterLines="50" w:after="156"/>
      </w:pPr>
      <w:bookmarkStart w:id="34" w:name="_Ref61298247"/>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bookmarkEnd w:id="34"/>
      <w:r>
        <w:rPr>
          <w:rFonts w:ascii="Times New Roman" w:hAnsi="Times New Roman" w:cs="Times New Roman"/>
        </w:rPr>
        <w:t xml:space="preserve"> Assumption for link budge</w:t>
      </w:r>
      <w:r>
        <w:t>t</w:t>
      </w:r>
    </w:p>
    <w:tbl>
      <w:tblPr>
        <w:tblStyle w:val="ac"/>
        <w:tblW w:w="0" w:type="auto"/>
        <w:tblLook w:val="04A0" w:firstRow="1" w:lastRow="0" w:firstColumn="1" w:lastColumn="0" w:noHBand="0" w:noVBand="1"/>
      </w:tblPr>
      <w:tblGrid>
        <w:gridCol w:w="2766"/>
        <w:gridCol w:w="2765"/>
        <w:gridCol w:w="2765"/>
      </w:tblGrid>
      <w:tr w:rsidR="009A512A">
        <w:tc>
          <w:tcPr>
            <w:tcW w:w="2766" w:type="dxa"/>
          </w:tcPr>
          <w:p w:rsidR="009A512A" w:rsidRDefault="009A512A"/>
        </w:tc>
        <w:tc>
          <w:tcPr>
            <w:tcW w:w="2765" w:type="dxa"/>
          </w:tcPr>
          <w:p w:rsidR="009A512A" w:rsidRDefault="00314374">
            <w:r>
              <w:rPr>
                <w:rFonts w:hint="eastAsia"/>
              </w:rPr>
              <w:t>DL</w:t>
            </w:r>
          </w:p>
        </w:tc>
        <w:tc>
          <w:tcPr>
            <w:tcW w:w="2765" w:type="dxa"/>
          </w:tcPr>
          <w:p w:rsidR="009A512A" w:rsidRDefault="00314374">
            <w:r>
              <w:rPr>
                <w:rFonts w:hint="eastAsia"/>
              </w:rPr>
              <w:t>UL</w:t>
            </w:r>
          </w:p>
        </w:tc>
      </w:tr>
      <w:tr w:rsidR="009A512A">
        <w:tc>
          <w:tcPr>
            <w:tcW w:w="2766" w:type="dxa"/>
          </w:tcPr>
          <w:p w:rsidR="009A512A" w:rsidRDefault="00314374">
            <w:r>
              <w:rPr>
                <w:rFonts w:hint="eastAsia"/>
              </w:rPr>
              <w:t>UE channel bandwidth (kHz)</w:t>
            </w:r>
          </w:p>
        </w:tc>
        <w:tc>
          <w:tcPr>
            <w:tcW w:w="2765" w:type="dxa"/>
          </w:tcPr>
          <w:p w:rsidR="009A512A" w:rsidRDefault="00314374">
            <w:r>
              <w:rPr>
                <w:rFonts w:hint="eastAsia"/>
              </w:rPr>
              <w:t>180, 1080</w:t>
            </w:r>
          </w:p>
        </w:tc>
        <w:tc>
          <w:tcPr>
            <w:tcW w:w="2765" w:type="dxa"/>
          </w:tcPr>
          <w:p w:rsidR="009A512A" w:rsidRDefault="00314374">
            <w:r>
              <w:rPr>
                <w:rFonts w:hint="eastAsia"/>
              </w:rPr>
              <w:t>3.75, 15, 30, 45, 60, 90, 180, 360, 1080</w:t>
            </w:r>
          </w:p>
        </w:tc>
      </w:tr>
      <w:tr w:rsidR="009A512A">
        <w:tc>
          <w:tcPr>
            <w:tcW w:w="2766" w:type="dxa"/>
          </w:tcPr>
          <w:p w:rsidR="009A512A" w:rsidRDefault="00314374">
            <w:r>
              <w:rPr>
                <w:rFonts w:hint="eastAsia"/>
              </w:rPr>
              <w:t>UE transmission power (</w:t>
            </w:r>
            <w:proofErr w:type="spellStart"/>
            <w:r>
              <w:rPr>
                <w:rFonts w:hint="eastAsia"/>
              </w:rPr>
              <w:t>dBm</w:t>
            </w:r>
            <w:proofErr w:type="spellEnd"/>
            <w:r>
              <w:rPr>
                <w:rFonts w:hint="eastAsia"/>
              </w:rPr>
              <w:t>)</w:t>
            </w:r>
          </w:p>
        </w:tc>
        <w:tc>
          <w:tcPr>
            <w:tcW w:w="2765" w:type="dxa"/>
          </w:tcPr>
          <w:p w:rsidR="009A512A" w:rsidRDefault="009A512A"/>
        </w:tc>
        <w:tc>
          <w:tcPr>
            <w:tcW w:w="2765" w:type="dxa"/>
          </w:tcPr>
          <w:p w:rsidR="009A512A" w:rsidRDefault="00314374">
            <w:r>
              <w:rPr>
                <w:rFonts w:hint="eastAsia"/>
              </w:rPr>
              <w:t>20, 23</w:t>
            </w:r>
          </w:p>
        </w:tc>
      </w:tr>
      <w:tr w:rsidR="009A512A">
        <w:tc>
          <w:tcPr>
            <w:tcW w:w="2766" w:type="dxa"/>
          </w:tcPr>
          <w:p w:rsidR="009A512A" w:rsidRDefault="00314374">
            <w:r>
              <w:rPr>
                <w:rFonts w:hint="eastAsia"/>
              </w:rPr>
              <w:t>UE noise figure (dB)</w:t>
            </w:r>
          </w:p>
        </w:tc>
        <w:tc>
          <w:tcPr>
            <w:tcW w:w="2765" w:type="dxa"/>
          </w:tcPr>
          <w:p w:rsidR="009A512A" w:rsidRDefault="00314374">
            <w:r>
              <w:rPr>
                <w:rFonts w:hint="eastAsia"/>
              </w:rPr>
              <w:t>7, 9</w:t>
            </w:r>
          </w:p>
        </w:tc>
        <w:tc>
          <w:tcPr>
            <w:tcW w:w="2765" w:type="dxa"/>
          </w:tcPr>
          <w:p w:rsidR="009A512A" w:rsidRDefault="009A512A"/>
        </w:tc>
      </w:tr>
      <w:tr w:rsidR="009A512A">
        <w:tc>
          <w:tcPr>
            <w:tcW w:w="2766" w:type="dxa"/>
          </w:tcPr>
          <w:p w:rsidR="009A512A" w:rsidRDefault="00314374">
            <w:r>
              <w:rPr>
                <w:rFonts w:hint="eastAsia"/>
              </w:rPr>
              <w:t xml:space="preserve">UE antenna type </w:t>
            </w:r>
          </w:p>
        </w:tc>
        <w:tc>
          <w:tcPr>
            <w:tcW w:w="2765" w:type="dxa"/>
          </w:tcPr>
          <w:p w:rsidR="009A512A" w:rsidRDefault="00314374">
            <w:r>
              <w:rPr>
                <w:rFonts w:hint="eastAsia"/>
              </w:rPr>
              <w:t>One Linear polarized antenna (3 dB polarization loss)</w:t>
            </w:r>
          </w:p>
          <w:p w:rsidR="009A512A" w:rsidRDefault="00314374">
            <w:r>
              <w:rPr>
                <w:rFonts w:hint="eastAsia"/>
              </w:rPr>
              <w:t>Two linear polarized antennae (0 dB polarization loss)</w:t>
            </w:r>
          </w:p>
          <w:p w:rsidR="009A512A" w:rsidRDefault="00314374">
            <w:r>
              <w:rPr>
                <w:rFonts w:hint="eastAsia"/>
              </w:rPr>
              <w:t>Circular polarized antenna (0 dB polarization loss)</w:t>
            </w:r>
          </w:p>
        </w:tc>
        <w:tc>
          <w:tcPr>
            <w:tcW w:w="2765" w:type="dxa"/>
          </w:tcPr>
          <w:p w:rsidR="009A512A" w:rsidRDefault="00314374">
            <w:r>
              <w:rPr>
                <w:rFonts w:hint="eastAsia"/>
              </w:rPr>
              <w:t>One Linear polarized antenna (3 dB polarization loss)</w:t>
            </w:r>
          </w:p>
          <w:p w:rsidR="009A512A" w:rsidRDefault="00314374">
            <w:r>
              <w:rPr>
                <w:rFonts w:hint="eastAsia"/>
              </w:rPr>
              <w:t>Two linear polarized antennae (0 dB polarization loss)</w:t>
            </w:r>
          </w:p>
          <w:p w:rsidR="009A512A" w:rsidRDefault="00314374">
            <w:r>
              <w:rPr>
                <w:rFonts w:hint="eastAsia"/>
              </w:rPr>
              <w:t>Circular polarized antenna (0 dB polarization loss)</w:t>
            </w:r>
          </w:p>
        </w:tc>
      </w:tr>
    </w:tbl>
    <w:p w:rsidR="009A512A" w:rsidRDefault="009A512A">
      <w:pPr>
        <w:widowControl/>
        <w:autoSpaceDE w:val="0"/>
        <w:autoSpaceDN w:val="0"/>
        <w:rPr>
          <w:sz w:val="20"/>
          <w:szCs w:val="20"/>
        </w:rPr>
      </w:pPr>
    </w:p>
    <w:sectPr w:rsidR="009A512A">
      <w:headerReference w:type="default" r:id="rId23"/>
      <w:footerReference w:type="even" r:id="rId24"/>
      <w:footerReference w:type="default" r:id="rId2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47A" w:rsidRDefault="00C3447A">
      <w:r>
        <w:separator/>
      </w:r>
    </w:p>
  </w:endnote>
  <w:endnote w:type="continuationSeparator" w:id="0">
    <w:p w:rsidR="00C3447A" w:rsidRDefault="00C3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374" w:rsidRDefault="00314374">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314374" w:rsidRDefault="00314374">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374" w:rsidRDefault="00314374">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A01B08">
      <w:rPr>
        <w:rStyle w:val="ae"/>
        <w:noProof/>
      </w:rPr>
      <w:t>11</w:t>
    </w:r>
    <w:r>
      <w:rPr>
        <w:rStyle w:val="ae"/>
      </w:rPr>
      <w:fldChar w:fldCharType="end"/>
    </w:r>
    <w:r>
      <w:rPr>
        <w:rStyle w:val="ae"/>
        <w:rFonts w:hint="eastAsia"/>
      </w:rPr>
      <w:t>页</w:t>
    </w:r>
  </w:p>
  <w:p w:rsidR="00314374" w:rsidRDefault="00314374">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47A" w:rsidRDefault="00C3447A">
      <w:r>
        <w:separator/>
      </w:r>
    </w:p>
  </w:footnote>
  <w:footnote w:type="continuationSeparator" w:id="0">
    <w:p w:rsidR="00C3447A" w:rsidRDefault="00C34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374" w:rsidRDefault="00314374">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52E9E"/>
    <w:multiLevelType w:val="hybridMultilevel"/>
    <w:tmpl w:val="5344B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E946ACF"/>
    <w:multiLevelType w:val="multilevel"/>
    <w:tmpl w:val="0E946AC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3E59B"/>
    <w:multiLevelType w:val="singleLevel"/>
    <w:tmpl w:val="29F3E59B"/>
    <w:lvl w:ilvl="0">
      <w:start w:val="1"/>
      <w:numFmt w:val="bullet"/>
      <w:lvlText w:val=""/>
      <w:lvlJc w:val="left"/>
      <w:pPr>
        <w:ind w:left="420" w:hanging="420"/>
      </w:pPr>
      <w:rPr>
        <w:rFonts w:ascii="Wingdings" w:hAnsi="Wingdings" w:hint="default"/>
      </w:rPr>
    </w:lvl>
  </w:abstractNum>
  <w:abstractNum w:abstractNumId="4" w15:restartNumberingAfterBreak="0">
    <w:nsid w:val="32366DD3"/>
    <w:multiLevelType w:val="multilevel"/>
    <w:tmpl w:val="32366DD3"/>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011EF8"/>
    <w:multiLevelType w:val="multilevel"/>
    <w:tmpl w:val="40011E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0" w15:restartNumberingAfterBreak="0">
    <w:nsid w:val="4A11400B"/>
    <w:multiLevelType w:val="multilevel"/>
    <w:tmpl w:val="4A11400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68263C63"/>
    <w:multiLevelType w:val="multilevel"/>
    <w:tmpl w:val="68263C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2296CEB"/>
    <w:multiLevelType w:val="multilevel"/>
    <w:tmpl w:val="72296CE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73B941F7"/>
    <w:multiLevelType w:val="multilevel"/>
    <w:tmpl w:val="73B941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8"/>
  </w:num>
  <w:num w:numId="7">
    <w:abstractNumId w:val="13"/>
  </w:num>
  <w:num w:numId="8">
    <w:abstractNumId w:val="2"/>
  </w:num>
  <w:num w:numId="9">
    <w:abstractNumId w:val="3"/>
  </w:num>
  <w:num w:numId="10">
    <w:abstractNumId w:val="11"/>
  </w:num>
  <w:num w:numId="11">
    <w:abstractNumId w:val="10"/>
  </w:num>
  <w:num w:numId="12">
    <w:abstractNumId w:val="4"/>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7BE0"/>
    <w:rsid w:val="0002095B"/>
    <w:rsid w:val="00024CA9"/>
    <w:rsid w:val="000315D3"/>
    <w:rsid w:val="00035433"/>
    <w:rsid w:val="00043779"/>
    <w:rsid w:val="00044C87"/>
    <w:rsid w:val="00051A9A"/>
    <w:rsid w:val="0005504E"/>
    <w:rsid w:val="00055BAC"/>
    <w:rsid w:val="0005606E"/>
    <w:rsid w:val="00056600"/>
    <w:rsid w:val="00056740"/>
    <w:rsid w:val="000617FD"/>
    <w:rsid w:val="00061B03"/>
    <w:rsid w:val="00062129"/>
    <w:rsid w:val="00065A2A"/>
    <w:rsid w:val="00067E17"/>
    <w:rsid w:val="00074264"/>
    <w:rsid w:val="00075FD7"/>
    <w:rsid w:val="00080417"/>
    <w:rsid w:val="0008503F"/>
    <w:rsid w:val="000860A7"/>
    <w:rsid w:val="00086B00"/>
    <w:rsid w:val="00092939"/>
    <w:rsid w:val="0009735D"/>
    <w:rsid w:val="000B66BF"/>
    <w:rsid w:val="000C0DA1"/>
    <w:rsid w:val="000D12D3"/>
    <w:rsid w:val="000D608B"/>
    <w:rsid w:val="000D7073"/>
    <w:rsid w:val="000E4ABE"/>
    <w:rsid w:val="000F3C5D"/>
    <w:rsid w:val="000F47FE"/>
    <w:rsid w:val="000F4825"/>
    <w:rsid w:val="000F6EAA"/>
    <w:rsid w:val="000F7A4E"/>
    <w:rsid w:val="00104703"/>
    <w:rsid w:val="00106CD7"/>
    <w:rsid w:val="00110D24"/>
    <w:rsid w:val="00114198"/>
    <w:rsid w:val="001169BE"/>
    <w:rsid w:val="001176BD"/>
    <w:rsid w:val="001239E0"/>
    <w:rsid w:val="00126145"/>
    <w:rsid w:val="00126D3F"/>
    <w:rsid w:val="001272E0"/>
    <w:rsid w:val="00127CC7"/>
    <w:rsid w:val="00130A1B"/>
    <w:rsid w:val="00133BE9"/>
    <w:rsid w:val="001408A5"/>
    <w:rsid w:val="00141932"/>
    <w:rsid w:val="00142AF4"/>
    <w:rsid w:val="001457C6"/>
    <w:rsid w:val="001511F5"/>
    <w:rsid w:val="0015212F"/>
    <w:rsid w:val="00152CDA"/>
    <w:rsid w:val="001600C2"/>
    <w:rsid w:val="00161D7B"/>
    <w:rsid w:val="00165D92"/>
    <w:rsid w:val="001660EC"/>
    <w:rsid w:val="00171E81"/>
    <w:rsid w:val="0017255D"/>
    <w:rsid w:val="00174B8E"/>
    <w:rsid w:val="001767E6"/>
    <w:rsid w:val="00190A8D"/>
    <w:rsid w:val="001930A7"/>
    <w:rsid w:val="00196202"/>
    <w:rsid w:val="0019628F"/>
    <w:rsid w:val="00197A4C"/>
    <w:rsid w:val="001A40D2"/>
    <w:rsid w:val="001A47DF"/>
    <w:rsid w:val="001B21A1"/>
    <w:rsid w:val="001B2856"/>
    <w:rsid w:val="001B3563"/>
    <w:rsid w:val="001C1F92"/>
    <w:rsid w:val="001C45B2"/>
    <w:rsid w:val="001C68FC"/>
    <w:rsid w:val="001D1EA4"/>
    <w:rsid w:val="001E2CC4"/>
    <w:rsid w:val="001E318F"/>
    <w:rsid w:val="001F093B"/>
    <w:rsid w:val="00211C88"/>
    <w:rsid w:val="00214DB3"/>
    <w:rsid w:val="00215A8B"/>
    <w:rsid w:val="00216E0E"/>
    <w:rsid w:val="00222477"/>
    <w:rsid w:val="0022376C"/>
    <w:rsid w:val="002262FC"/>
    <w:rsid w:val="002333B7"/>
    <w:rsid w:val="00236C2B"/>
    <w:rsid w:val="002414B9"/>
    <w:rsid w:val="00243AAA"/>
    <w:rsid w:val="00244D42"/>
    <w:rsid w:val="0024534D"/>
    <w:rsid w:val="002467B3"/>
    <w:rsid w:val="002514AF"/>
    <w:rsid w:val="00251967"/>
    <w:rsid w:val="002729B0"/>
    <w:rsid w:val="00281A00"/>
    <w:rsid w:val="002826E2"/>
    <w:rsid w:val="00293BAA"/>
    <w:rsid w:val="00294FBD"/>
    <w:rsid w:val="0029575D"/>
    <w:rsid w:val="00296962"/>
    <w:rsid w:val="00297A91"/>
    <w:rsid w:val="002A0796"/>
    <w:rsid w:val="002A0854"/>
    <w:rsid w:val="002A5266"/>
    <w:rsid w:val="002B6800"/>
    <w:rsid w:val="002C031F"/>
    <w:rsid w:val="002D02E2"/>
    <w:rsid w:val="002D0D22"/>
    <w:rsid w:val="002D35FA"/>
    <w:rsid w:val="002D5D42"/>
    <w:rsid w:val="002E096A"/>
    <w:rsid w:val="002E275D"/>
    <w:rsid w:val="002E5194"/>
    <w:rsid w:val="002E7371"/>
    <w:rsid w:val="002F0B34"/>
    <w:rsid w:val="002F0DF8"/>
    <w:rsid w:val="002F1B44"/>
    <w:rsid w:val="002F5C62"/>
    <w:rsid w:val="002F67E1"/>
    <w:rsid w:val="003015A4"/>
    <w:rsid w:val="00306448"/>
    <w:rsid w:val="003071D4"/>
    <w:rsid w:val="00312C1A"/>
    <w:rsid w:val="00312DD1"/>
    <w:rsid w:val="00314374"/>
    <w:rsid w:val="00314958"/>
    <w:rsid w:val="00321C9A"/>
    <w:rsid w:val="0032203E"/>
    <w:rsid w:val="0032290C"/>
    <w:rsid w:val="00324201"/>
    <w:rsid w:val="0032793A"/>
    <w:rsid w:val="0033176D"/>
    <w:rsid w:val="00344D56"/>
    <w:rsid w:val="003504B5"/>
    <w:rsid w:val="00353FAA"/>
    <w:rsid w:val="003562B5"/>
    <w:rsid w:val="00357C52"/>
    <w:rsid w:val="0036111C"/>
    <w:rsid w:val="00361E97"/>
    <w:rsid w:val="00365135"/>
    <w:rsid w:val="003655CA"/>
    <w:rsid w:val="00374E2E"/>
    <w:rsid w:val="003779EC"/>
    <w:rsid w:val="0038293D"/>
    <w:rsid w:val="00391D6B"/>
    <w:rsid w:val="00396C71"/>
    <w:rsid w:val="00397598"/>
    <w:rsid w:val="003A0B2E"/>
    <w:rsid w:val="003A2A06"/>
    <w:rsid w:val="003A30C9"/>
    <w:rsid w:val="003B1E84"/>
    <w:rsid w:val="003B26F6"/>
    <w:rsid w:val="003B3B1B"/>
    <w:rsid w:val="003B792D"/>
    <w:rsid w:val="003C1169"/>
    <w:rsid w:val="003C53BD"/>
    <w:rsid w:val="003C7808"/>
    <w:rsid w:val="003C7958"/>
    <w:rsid w:val="003D4E4C"/>
    <w:rsid w:val="003D77DC"/>
    <w:rsid w:val="003E3530"/>
    <w:rsid w:val="003E520A"/>
    <w:rsid w:val="003F0B5B"/>
    <w:rsid w:val="003F58F6"/>
    <w:rsid w:val="003F640E"/>
    <w:rsid w:val="003F7E0F"/>
    <w:rsid w:val="0040055C"/>
    <w:rsid w:val="00402401"/>
    <w:rsid w:val="00412A24"/>
    <w:rsid w:val="00413229"/>
    <w:rsid w:val="00422C04"/>
    <w:rsid w:val="00424F6D"/>
    <w:rsid w:val="004270C6"/>
    <w:rsid w:val="004278A8"/>
    <w:rsid w:val="00427917"/>
    <w:rsid w:val="00432354"/>
    <w:rsid w:val="0043530C"/>
    <w:rsid w:val="004361E8"/>
    <w:rsid w:val="00436202"/>
    <w:rsid w:val="00436B44"/>
    <w:rsid w:val="00440371"/>
    <w:rsid w:val="00443A79"/>
    <w:rsid w:val="0046088D"/>
    <w:rsid w:val="00461847"/>
    <w:rsid w:val="004642CD"/>
    <w:rsid w:val="0046439A"/>
    <w:rsid w:val="00467609"/>
    <w:rsid w:val="00473AB3"/>
    <w:rsid w:val="00476FF3"/>
    <w:rsid w:val="0048006F"/>
    <w:rsid w:val="0048015D"/>
    <w:rsid w:val="00486383"/>
    <w:rsid w:val="00495A10"/>
    <w:rsid w:val="004A1897"/>
    <w:rsid w:val="004A311E"/>
    <w:rsid w:val="004A3ACA"/>
    <w:rsid w:val="004A4036"/>
    <w:rsid w:val="004B2F97"/>
    <w:rsid w:val="004B4935"/>
    <w:rsid w:val="004B7729"/>
    <w:rsid w:val="004C2E21"/>
    <w:rsid w:val="004C3008"/>
    <w:rsid w:val="004C5FC6"/>
    <w:rsid w:val="004C63EE"/>
    <w:rsid w:val="004C74FA"/>
    <w:rsid w:val="004C7BFA"/>
    <w:rsid w:val="004D3D83"/>
    <w:rsid w:val="004D79CC"/>
    <w:rsid w:val="004E0F77"/>
    <w:rsid w:val="00500255"/>
    <w:rsid w:val="00502E2B"/>
    <w:rsid w:val="0051029C"/>
    <w:rsid w:val="00511063"/>
    <w:rsid w:val="0051274E"/>
    <w:rsid w:val="0051579D"/>
    <w:rsid w:val="00516AEA"/>
    <w:rsid w:val="00520965"/>
    <w:rsid w:val="00520C32"/>
    <w:rsid w:val="005213E4"/>
    <w:rsid w:val="00521A00"/>
    <w:rsid w:val="00525D37"/>
    <w:rsid w:val="005303AE"/>
    <w:rsid w:val="005309D3"/>
    <w:rsid w:val="005314B5"/>
    <w:rsid w:val="00540B4F"/>
    <w:rsid w:val="00540FB2"/>
    <w:rsid w:val="00547345"/>
    <w:rsid w:val="0054752A"/>
    <w:rsid w:val="00550262"/>
    <w:rsid w:val="0055172E"/>
    <w:rsid w:val="00556451"/>
    <w:rsid w:val="00567347"/>
    <w:rsid w:val="00573CDF"/>
    <w:rsid w:val="00576FF0"/>
    <w:rsid w:val="00577711"/>
    <w:rsid w:val="00581AF8"/>
    <w:rsid w:val="005822A7"/>
    <w:rsid w:val="005850C1"/>
    <w:rsid w:val="00587E90"/>
    <w:rsid w:val="00590928"/>
    <w:rsid w:val="00593505"/>
    <w:rsid w:val="00594691"/>
    <w:rsid w:val="005A3C3A"/>
    <w:rsid w:val="005A673B"/>
    <w:rsid w:val="005B0D6B"/>
    <w:rsid w:val="005B2888"/>
    <w:rsid w:val="005B4A05"/>
    <w:rsid w:val="005B542C"/>
    <w:rsid w:val="005C199B"/>
    <w:rsid w:val="005C2A83"/>
    <w:rsid w:val="005C34EB"/>
    <w:rsid w:val="005C7B0C"/>
    <w:rsid w:val="005D5F8D"/>
    <w:rsid w:val="005D680C"/>
    <w:rsid w:val="005E46A9"/>
    <w:rsid w:val="005E4E98"/>
    <w:rsid w:val="005E5B87"/>
    <w:rsid w:val="005E6736"/>
    <w:rsid w:val="005F56A6"/>
    <w:rsid w:val="005F7363"/>
    <w:rsid w:val="0060376F"/>
    <w:rsid w:val="006044A1"/>
    <w:rsid w:val="00604893"/>
    <w:rsid w:val="006115C2"/>
    <w:rsid w:val="006148E5"/>
    <w:rsid w:val="00614A9C"/>
    <w:rsid w:val="00615121"/>
    <w:rsid w:val="00616BD6"/>
    <w:rsid w:val="00620346"/>
    <w:rsid w:val="006219E9"/>
    <w:rsid w:val="0062513B"/>
    <w:rsid w:val="00634014"/>
    <w:rsid w:val="00640AEC"/>
    <w:rsid w:val="00647AED"/>
    <w:rsid w:val="00647E24"/>
    <w:rsid w:val="00660B67"/>
    <w:rsid w:val="00661EC9"/>
    <w:rsid w:val="006628E6"/>
    <w:rsid w:val="00670A16"/>
    <w:rsid w:val="00680CF2"/>
    <w:rsid w:val="00684812"/>
    <w:rsid w:val="00686CA8"/>
    <w:rsid w:val="0069074D"/>
    <w:rsid w:val="00690BB8"/>
    <w:rsid w:val="00691335"/>
    <w:rsid w:val="0069475B"/>
    <w:rsid w:val="006A464B"/>
    <w:rsid w:val="006A6C63"/>
    <w:rsid w:val="006B086E"/>
    <w:rsid w:val="006B08DA"/>
    <w:rsid w:val="006B486B"/>
    <w:rsid w:val="006C60A2"/>
    <w:rsid w:val="006D1532"/>
    <w:rsid w:val="006D40EF"/>
    <w:rsid w:val="006D7CA8"/>
    <w:rsid w:val="006E4821"/>
    <w:rsid w:val="006F5E9B"/>
    <w:rsid w:val="00704E89"/>
    <w:rsid w:val="00713A0C"/>
    <w:rsid w:val="00713FB3"/>
    <w:rsid w:val="00714928"/>
    <w:rsid w:val="00715F4A"/>
    <w:rsid w:val="00717779"/>
    <w:rsid w:val="00731EE8"/>
    <w:rsid w:val="00733201"/>
    <w:rsid w:val="00733A99"/>
    <w:rsid w:val="00737003"/>
    <w:rsid w:val="00737F28"/>
    <w:rsid w:val="00743C2D"/>
    <w:rsid w:val="00753713"/>
    <w:rsid w:val="00760596"/>
    <w:rsid w:val="00761D39"/>
    <w:rsid w:val="00763814"/>
    <w:rsid w:val="00767214"/>
    <w:rsid w:val="00771468"/>
    <w:rsid w:val="00773474"/>
    <w:rsid w:val="00780C4B"/>
    <w:rsid w:val="00791E09"/>
    <w:rsid w:val="00791FB0"/>
    <w:rsid w:val="0079213B"/>
    <w:rsid w:val="00792D31"/>
    <w:rsid w:val="00793203"/>
    <w:rsid w:val="00796237"/>
    <w:rsid w:val="00796A2A"/>
    <w:rsid w:val="00796E9F"/>
    <w:rsid w:val="007A0744"/>
    <w:rsid w:val="007A2A69"/>
    <w:rsid w:val="007A464F"/>
    <w:rsid w:val="007A5CFD"/>
    <w:rsid w:val="007A6889"/>
    <w:rsid w:val="007A7C99"/>
    <w:rsid w:val="007C2C21"/>
    <w:rsid w:val="007C32FE"/>
    <w:rsid w:val="007C33E4"/>
    <w:rsid w:val="007C79BA"/>
    <w:rsid w:val="007D6067"/>
    <w:rsid w:val="007E6309"/>
    <w:rsid w:val="007E771D"/>
    <w:rsid w:val="007F5279"/>
    <w:rsid w:val="00802D80"/>
    <w:rsid w:val="008035CF"/>
    <w:rsid w:val="00810EB2"/>
    <w:rsid w:val="00810FFB"/>
    <w:rsid w:val="00815C12"/>
    <w:rsid w:val="00815E7A"/>
    <w:rsid w:val="0082151C"/>
    <w:rsid w:val="00821A18"/>
    <w:rsid w:val="00822B6F"/>
    <w:rsid w:val="00823D0F"/>
    <w:rsid w:val="00823EC3"/>
    <w:rsid w:val="00831902"/>
    <w:rsid w:val="00832A12"/>
    <w:rsid w:val="0083422E"/>
    <w:rsid w:val="008434F8"/>
    <w:rsid w:val="00846B0F"/>
    <w:rsid w:val="00851935"/>
    <w:rsid w:val="008573AB"/>
    <w:rsid w:val="00865033"/>
    <w:rsid w:val="0086620D"/>
    <w:rsid w:val="008703C6"/>
    <w:rsid w:val="00872250"/>
    <w:rsid w:val="00872EE5"/>
    <w:rsid w:val="00874900"/>
    <w:rsid w:val="00882CF4"/>
    <w:rsid w:val="00882F47"/>
    <w:rsid w:val="0088669F"/>
    <w:rsid w:val="00890690"/>
    <w:rsid w:val="0089254F"/>
    <w:rsid w:val="0089352E"/>
    <w:rsid w:val="008936DA"/>
    <w:rsid w:val="00893D34"/>
    <w:rsid w:val="008A1B87"/>
    <w:rsid w:val="008A3324"/>
    <w:rsid w:val="008C0251"/>
    <w:rsid w:val="008C4F68"/>
    <w:rsid w:val="008C624D"/>
    <w:rsid w:val="008C71BC"/>
    <w:rsid w:val="008D099F"/>
    <w:rsid w:val="008E73BF"/>
    <w:rsid w:val="009020FA"/>
    <w:rsid w:val="00903F2D"/>
    <w:rsid w:val="00904BCE"/>
    <w:rsid w:val="00912152"/>
    <w:rsid w:val="0091745A"/>
    <w:rsid w:val="009179EF"/>
    <w:rsid w:val="00920268"/>
    <w:rsid w:val="00922B9A"/>
    <w:rsid w:val="00925443"/>
    <w:rsid w:val="009261F3"/>
    <w:rsid w:val="00932324"/>
    <w:rsid w:val="00937543"/>
    <w:rsid w:val="00937658"/>
    <w:rsid w:val="009400D9"/>
    <w:rsid w:val="00944798"/>
    <w:rsid w:val="00945F19"/>
    <w:rsid w:val="00950262"/>
    <w:rsid w:val="0095222E"/>
    <w:rsid w:val="0095307D"/>
    <w:rsid w:val="009563F6"/>
    <w:rsid w:val="00957C22"/>
    <w:rsid w:val="0096003B"/>
    <w:rsid w:val="00961839"/>
    <w:rsid w:val="0096679F"/>
    <w:rsid w:val="00971DDC"/>
    <w:rsid w:val="00980871"/>
    <w:rsid w:val="00985C6A"/>
    <w:rsid w:val="0098722E"/>
    <w:rsid w:val="0099250C"/>
    <w:rsid w:val="00992DCD"/>
    <w:rsid w:val="009A17F8"/>
    <w:rsid w:val="009A512A"/>
    <w:rsid w:val="009B52DD"/>
    <w:rsid w:val="009C03A1"/>
    <w:rsid w:val="009C2300"/>
    <w:rsid w:val="009C3795"/>
    <w:rsid w:val="009C585A"/>
    <w:rsid w:val="009D6233"/>
    <w:rsid w:val="009D6730"/>
    <w:rsid w:val="009E159A"/>
    <w:rsid w:val="009E1876"/>
    <w:rsid w:val="009E748B"/>
    <w:rsid w:val="009F127C"/>
    <w:rsid w:val="009F1EDF"/>
    <w:rsid w:val="009F4ECF"/>
    <w:rsid w:val="009F5DB1"/>
    <w:rsid w:val="009F7BB7"/>
    <w:rsid w:val="00A01B08"/>
    <w:rsid w:val="00A03152"/>
    <w:rsid w:val="00A0476F"/>
    <w:rsid w:val="00A05067"/>
    <w:rsid w:val="00A061D1"/>
    <w:rsid w:val="00A11699"/>
    <w:rsid w:val="00A12F02"/>
    <w:rsid w:val="00A14885"/>
    <w:rsid w:val="00A2096C"/>
    <w:rsid w:val="00A22250"/>
    <w:rsid w:val="00A228FF"/>
    <w:rsid w:val="00A2327E"/>
    <w:rsid w:val="00A24C28"/>
    <w:rsid w:val="00A27E4C"/>
    <w:rsid w:val="00A309B1"/>
    <w:rsid w:val="00A37EE1"/>
    <w:rsid w:val="00A40989"/>
    <w:rsid w:val="00A417EA"/>
    <w:rsid w:val="00A4227F"/>
    <w:rsid w:val="00A5358C"/>
    <w:rsid w:val="00A5395A"/>
    <w:rsid w:val="00A53ED7"/>
    <w:rsid w:val="00A56401"/>
    <w:rsid w:val="00A57F8B"/>
    <w:rsid w:val="00A63321"/>
    <w:rsid w:val="00A65348"/>
    <w:rsid w:val="00A73B20"/>
    <w:rsid w:val="00A83E18"/>
    <w:rsid w:val="00A87849"/>
    <w:rsid w:val="00A90081"/>
    <w:rsid w:val="00A91150"/>
    <w:rsid w:val="00A932C2"/>
    <w:rsid w:val="00A94ED1"/>
    <w:rsid w:val="00A95088"/>
    <w:rsid w:val="00AA7A9D"/>
    <w:rsid w:val="00AB2B44"/>
    <w:rsid w:val="00AC4276"/>
    <w:rsid w:val="00AD29CB"/>
    <w:rsid w:val="00AE0405"/>
    <w:rsid w:val="00AE6037"/>
    <w:rsid w:val="00AE7865"/>
    <w:rsid w:val="00AF034A"/>
    <w:rsid w:val="00AF2AEC"/>
    <w:rsid w:val="00AF5A10"/>
    <w:rsid w:val="00B10C0E"/>
    <w:rsid w:val="00B12666"/>
    <w:rsid w:val="00B16C42"/>
    <w:rsid w:val="00B17DB3"/>
    <w:rsid w:val="00B20EA8"/>
    <w:rsid w:val="00B26031"/>
    <w:rsid w:val="00B30467"/>
    <w:rsid w:val="00B32070"/>
    <w:rsid w:val="00B37DF0"/>
    <w:rsid w:val="00B5335E"/>
    <w:rsid w:val="00B57C1B"/>
    <w:rsid w:val="00B709B8"/>
    <w:rsid w:val="00B77215"/>
    <w:rsid w:val="00B80B2D"/>
    <w:rsid w:val="00B81948"/>
    <w:rsid w:val="00B83F23"/>
    <w:rsid w:val="00B84D72"/>
    <w:rsid w:val="00B85716"/>
    <w:rsid w:val="00B86980"/>
    <w:rsid w:val="00B8785E"/>
    <w:rsid w:val="00B92183"/>
    <w:rsid w:val="00BA3F0F"/>
    <w:rsid w:val="00BA6CB0"/>
    <w:rsid w:val="00BA6DB7"/>
    <w:rsid w:val="00BB02E5"/>
    <w:rsid w:val="00BB06DF"/>
    <w:rsid w:val="00BB46A6"/>
    <w:rsid w:val="00BD13A9"/>
    <w:rsid w:val="00BD3618"/>
    <w:rsid w:val="00BD7389"/>
    <w:rsid w:val="00BE0FD9"/>
    <w:rsid w:val="00BE1116"/>
    <w:rsid w:val="00BE4131"/>
    <w:rsid w:val="00BE6FD2"/>
    <w:rsid w:val="00BE7A73"/>
    <w:rsid w:val="00BF1203"/>
    <w:rsid w:val="00BF3740"/>
    <w:rsid w:val="00BF5D8B"/>
    <w:rsid w:val="00C03B4B"/>
    <w:rsid w:val="00C04FC5"/>
    <w:rsid w:val="00C10C75"/>
    <w:rsid w:val="00C122B2"/>
    <w:rsid w:val="00C23922"/>
    <w:rsid w:val="00C3447A"/>
    <w:rsid w:val="00C50168"/>
    <w:rsid w:val="00C55016"/>
    <w:rsid w:val="00C64789"/>
    <w:rsid w:val="00C6506C"/>
    <w:rsid w:val="00C7075D"/>
    <w:rsid w:val="00C75084"/>
    <w:rsid w:val="00C76549"/>
    <w:rsid w:val="00C80AC9"/>
    <w:rsid w:val="00C84D6D"/>
    <w:rsid w:val="00C9097D"/>
    <w:rsid w:val="00C90BAD"/>
    <w:rsid w:val="00CA070E"/>
    <w:rsid w:val="00CA0C2A"/>
    <w:rsid w:val="00CA2B69"/>
    <w:rsid w:val="00CA30DF"/>
    <w:rsid w:val="00CA3DCD"/>
    <w:rsid w:val="00CA468E"/>
    <w:rsid w:val="00CB123E"/>
    <w:rsid w:val="00CB291F"/>
    <w:rsid w:val="00CB518E"/>
    <w:rsid w:val="00CC11E8"/>
    <w:rsid w:val="00CC5B07"/>
    <w:rsid w:val="00CD3BC6"/>
    <w:rsid w:val="00CD5EA5"/>
    <w:rsid w:val="00CE32D8"/>
    <w:rsid w:val="00CE4A0D"/>
    <w:rsid w:val="00CE5AD7"/>
    <w:rsid w:val="00CF1260"/>
    <w:rsid w:val="00D020F0"/>
    <w:rsid w:val="00D04EE1"/>
    <w:rsid w:val="00D148A6"/>
    <w:rsid w:val="00D15DF6"/>
    <w:rsid w:val="00D16353"/>
    <w:rsid w:val="00D17830"/>
    <w:rsid w:val="00D31B47"/>
    <w:rsid w:val="00D32E1E"/>
    <w:rsid w:val="00D37F08"/>
    <w:rsid w:val="00D427C0"/>
    <w:rsid w:val="00D53B36"/>
    <w:rsid w:val="00D53C22"/>
    <w:rsid w:val="00D676BB"/>
    <w:rsid w:val="00D726A0"/>
    <w:rsid w:val="00D74376"/>
    <w:rsid w:val="00D82FEB"/>
    <w:rsid w:val="00D85273"/>
    <w:rsid w:val="00D924A5"/>
    <w:rsid w:val="00D928DF"/>
    <w:rsid w:val="00D9447B"/>
    <w:rsid w:val="00DA0A67"/>
    <w:rsid w:val="00DA12AB"/>
    <w:rsid w:val="00DA401D"/>
    <w:rsid w:val="00DA69FB"/>
    <w:rsid w:val="00DA70A3"/>
    <w:rsid w:val="00DC10D6"/>
    <w:rsid w:val="00DC30FB"/>
    <w:rsid w:val="00DD1EAA"/>
    <w:rsid w:val="00DD788E"/>
    <w:rsid w:val="00E00132"/>
    <w:rsid w:val="00E153F6"/>
    <w:rsid w:val="00E17639"/>
    <w:rsid w:val="00E17BCD"/>
    <w:rsid w:val="00E26FED"/>
    <w:rsid w:val="00E3700F"/>
    <w:rsid w:val="00E4119B"/>
    <w:rsid w:val="00E42003"/>
    <w:rsid w:val="00E43842"/>
    <w:rsid w:val="00E53142"/>
    <w:rsid w:val="00E62947"/>
    <w:rsid w:val="00E75EBE"/>
    <w:rsid w:val="00E81AE7"/>
    <w:rsid w:val="00E83053"/>
    <w:rsid w:val="00E83328"/>
    <w:rsid w:val="00E910DD"/>
    <w:rsid w:val="00E9117C"/>
    <w:rsid w:val="00E91AA8"/>
    <w:rsid w:val="00E943A3"/>
    <w:rsid w:val="00E943EE"/>
    <w:rsid w:val="00E966D9"/>
    <w:rsid w:val="00EA02EF"/>
    <w:rsid w:val="00EA2DED"/>
    <w:rsid w:val="00EA7A18"/>
    <w:rsid w:val="00EB1C88"/>
    <w:rsid w:val="00EB5CBB"/>
    <w:rsid w:val="00EB7983"/>
    <w:rsid w:val="00EB7E6E"/>
    <w:rsid w:val="00EC026F"/>
    <w:rsid w:val="00EC5B69"/>
    <w:rsid w:val="00ED371D"/>
    <w:rsid w:val="00ED4903"/>
    <w:rsid w:val="00EE18FD"/>
    <w:rsid w:val="00EE47AA"/>
    <w:rsid w:val="00EE5D00"/>
    <w:rsid w:val="00EF1C11"/>
    <w:rsid w:val="00EF2B3A"/>
    <w:rsid w:val="00F01A21"/>
    <w:rsid w:val="00F02EF8"/>
    <w:rsid w:val="00F05E40"/>
    <w:rsid w:val="00F1599D"/>
    <w:rsid w:val="00F17EB7"/>
    <w:rsid w:val="00F204EA"/>
    <w:rsid w:val="00F25CE3"/>
    <w:rsid w:val="00F30688"/>
    <w:rsid w:val="00F30B23"/>
    <w:rsid w:val="00F356C5"/>
    <w:rsid w:val="00F36C46"/>
    <w:rsid w:val="00F4718D"/>
    <w:rsid w:val="00F47275"/>
    <w:rsid w:val="00F479AF"/>
    <w:rsid w:val="00F521F8"/>
    <w:rsid w:val="00F53908"/>
    <w:rsid w:val="00F64B90"/>
    <w:rsid w:val="00F65031"/>
    <w:rsid w:val="00F834AC"/>
    <w:rsid w:val="00F848DF"/>
    <w:rsid w:val="00F863E3"/>
    <w:rsid w:val="00FA25E7"/>
    <w:rsid w:val="00FA4439"/>
    <w:rsid w:val="00FA6E66"/>
    <w:rsid w:val="00FA73BA"/>
    <w:rsid w:val="00FB1751"/>
    <w:rsid w:val="00FB71EB"/>
    <w:rsid w:val="00FC35F0"/>
    <w:rsid w:val="00FD08A2"/>
    <w:rsid w:val="00FD4960"/>
    <w:rsid w:val="00FD7948"/>
    <w:rsid w:val="00FE1515"/>
    <w:rsid w:val="00FE18C0"/>
    <w:rsid w:val="00FE4DB6"/>
    <w:rsid w:val="00FF0AAD"/>
    <w:rsid w:val="00FF3B03"/>
    <w:rsid w:val="00FF5491"/>
    <w:rsid w:val="00FF5F2B"/>
    <w:rsid w:val="00FF7B4E"/>
    <w:rsid w:val="01494BEA"/>
    <w:rsid w:val="020E0571"/>
    <w:rsid w:val="022C1677"/>
    <w:rsid w:val="023B374C"/>
    <w:rsid w:val="025C7CA3"/>
    <w:rsid w:val="02683F31"/>
    <w:rsid w:val="02A259E2"/>
    <w:rsid w:val="02BD3998"/>
    <w:rsid w:val="02EC5B5D"/>
    <w:rsid w:val="0384788C"/>
    <w:rsid w:val="03883C21"/>
    <w:rsid w:val="03C27DBD"/>
    <w:rsid w:val="03E82DDA"/>
    <w:rsid w:val="042C7567"/>
    <w:rsid w:val="04D863BB"/>
    <w:rsid w:val="04FE2F69"/>
    <w:rsid w:val="054631F5"/>
    <w:rsid w:val="057130DB"/>
    <w:rsid w:val="05E328C3"/>
    <w:rsid w:val="05EB39F3"/>
    <w:rsid w:val="06094E22"/>
    <w:rsid w:val="0641058B"/>
    <w:rsid w:val="06D35184"/>
    <w:rsid w:val="06F875BC"/>
    <w:rsid w:val="0705054E"/>
    <w:rsid w:val="077723F3"/>
    <w:rsid w:val="07D7685D"/>
    <w:rsid w:val="08576960"/>
    <w:rsid w:val="085E3AB1"/>
    <w:rsid w:val="08A93FB7"/>
    <w:rsid w:val="08DC4417"/>
    <w:rsid w:val="08E15DCC"/>
    <w:rsid w:val="09036C92"/>
    <w:rsid w:val="094C041F"/>
    <w:rsid w:val="095C3DB6"/>
    <w:rsid w:val="09754CCA"/>
    <w:rsid w:val="097F55BA"/>
    <w:rsid w:val="09811E46"/>
    <w:rsid w:val="09DD541C"/>
    <w:rsid w:val="0A1E7118"/>
    <w:rsid w:val="0AE178DD"/>
    <w:rsid w:val="0AED5970"/>
    <w:rsid w:val="0AF649C5"/>
    <w:rsid w:val="0B230E7C"/>
    <w:rsid w:val="0B402EDD"/>
    <w:rsid w:val="0B422C35"/>
    <w:rsid w:val="0B717E82"/>
    <w:rsid w:val="0B7F57EF"/>
    <w:rsid w:val="0CB8585F"/>
    <w:rsid w:val="0CC754C8"/>
    <w:rsid w:val="0D916E9F"/>
    <w:rsid w:val="0DA304E9"/>
    <w:rsid w:val="0DAA735D"/>
    <w:rsid w:val="0DB2052A"/>
    <w:rsid w:val="0E24071E"/>
    <w:rsid w:val="0E2E5952"/>
    <w:rsid w:val="0E7F5540"/>
    <w:rsid w:val="0E960305"/>
    <w:rsid w:val="0EC47AD6"/>
    <w:rsid w:val="0F1A0D8B"/>
    <w:rsid w:val="0F23757D"/>
    <w:rsid w:val="0F6D0941"/>
    <w:rsid w:val="0FC477D9"/>
    <w:rsid w:val="0FE560CF"/>
    <w:rsid w:val="0FF6405B"/>
    <w:rsid w:val="10343DCD"/>
    <w:rsid w:val="10B07588"/>
    <w:rsid w:val="10D96CD6"/>
    <w:rsid w:val="114C755C"/>
    <w:rsid w:val="11561791"/>
    <w:rsid w:val="117162BB"/>
    <w:rsid w:val="11FA3538"/>
    <w:rsid w:val="12C938F0"/>
    <w:rsid w:val="12D32E18"/>
    <w:rsid w:val="13375532"/>
    <w:rsid w:val="135773B4"/>
    <w:rsid w:val="135A6CC7"/>
    <w:rsid w:val="13947BC9"/>
    <w:rsid w:val="13AC4809"/>
    <w:rsid w:val="14687C5D"/>
    <w:rsid w:val="14E25ADB"/>
    <w:rsid w:val="14F427FF"/>
    <w:rsid w:val="14F97365"/>
    <w:rsid w:val="156D19BC"/>
    <w:rsid w:val="15804AB7"/>
    <w:rsid w:val="15896B2E"/>
    <w:rsid w:val="15B8400D"/>
    <w:rsid w:val="15E60C44"/>
    <w:rsid w:val="162A126F"/>
    <w:rsid w:val="16510BA1"/>
    <w:rsid w:val="16997204"/>
    <w:rsid w:val="16D343C9"/>
    <w:rsid w:val="16EF2490"/>
    <w:rsid w:val="17192596"/>
    <w:rsid w:val="1807546E"/>
    <w:rsid w:val="18374678"/>
    <w:rsid w:val="18A15011"/>
    <w:rsid w:val="18EA3813"/>
    <w:rsid w:val="194B422B"/>
    <w:rsid w:val="1993263B"/>
    <w:rsid w:val="19B44712"/>
    <w:rsid w:val="19D87D02"/>
    <w:rsid w:val="19DB2F79"/>
    <w:rsid w:val="19E2150E"/>
    <w:rsid w:val="1A85378B"/>
    <w:rsid w:val="1B10282D"/>
    <w:rsid w:val="1B266C05"/>
    <w:rsid w:val="1B52682A"/>
    <w:rsid w:val="1B624956"/>
    <w:rsid w:val="1B694E72"/>
    <w:rsid w:val="1B7125BE"/>
    <w:rsid w:val="1C064710"/>
    <w:rsid w:val="1C0C1A44"/>
    <w:rsid w:val="1C0D3B85"/>
    <w:rsid w:val="1C445C3E"/>
    <w:rsid w:val="1C657016"/>
    <w:rsid w:val="1C8543ED"/>
    <w:rsid w:val="1CAA1DDB"/>
    <w:rsid w:val="1CD669B9"/>
    <w:rsid w:val="1CF17572"/>
    <w:rsid w:val="1CFC2FA4"/>
    <w:rsid w:val="1CFC7830"/>
    <w:rsid w:val="1D1459CF"/>
    <w:rsid w:val="1D1B2E5D"/>
    <w:rsid w:val="1D5B3202"/>
    <w:rsid w:val="1D8D75C6"/>
    <w:rsid w:val="1D944ACA"/>
    <w:rsid w:val="1DA326F7"/>
    <w:rsid w:val="1DE74A73"/>
    <w:rsid w:val="1DEC355F"/>
    <w:rsid w:val="1E6C7AEE"/>
    <w:rsid w:val="1E864E8F"/>
    <w:rsid w:val="1E8A13CE"/>
    <w:rsid w:val="1E8F717B"/>
    <w:rsid w:val="1ECF386A"/>
    <w:rsid w:val="1F111DC9"/>
    <w:rsid w:val="1F1A24EF"/>
    <w:rsid w:val="1F1E63E3"/>
    <w:rsid w:val="1F5B4438"/>
    <w:rsid w:val="1F7A049C"/>
    <w:rsid w:val="1FA12BE7"/>
    <w:rsid w:val="1FAA187C"/>
    <w:rsid w:val="1FDA70F3"/>
    <w:rsid w:val="201A42D1"/>
    <w:rsid w:val="204B2AFD"/>
    <w:rsid w:val="20A80DEA"/>
    <w:rsid w:val="20B6771C"/>
    <w:rsid w:val="20BC0A88"/>
    <w:rsid w:val="20DF2E97"/>
    <w:rsid w:val="20F65190"/>
    <w:rsid w:val="21504475"/>
    <w:rsid w:val="215329A7"/>
    <w:rsid w:val="21636B3C"/>
    <w:rsid w:val="21654674"/>
    <w:rsid w:val="21D220A3"/>
    <w:rsid w:val="221F4C5F"/>
    <w:rsid w:val="223D2660"/>
    <w:rsid w:val="22414948"/>
    <w:rsid w:val="22B23722"/>
    <w:rsid w:val="22E14E60"/>
    <w:rsid w:val="23221DE1"/>
    <w:rsid w:val="234110EE"/>
    <w:rsid w:val="234E3A7B"/>
    <w:rsid w:val="23BB7D41"/>
    <w:rsid w:val="24113E2C"/>
    <w:rsid w:val="245536EC"/>
    <w:rsid w:val="24772012"/>
    <w:rsid w:val="24B4111C"/>
    <w:rsid w:val="24F41501"/>
    <w:rsid w:val="25354850"/>
    <w:rsid w:val="257F4996"/>
    <w:rsid w:val="25810E77"/>
    <w:rsid w:val="258F7EE9"/>
    <w:rsid w:val="25940609"/>
    <w:rsid w:val="25AE3FA1"/>
    <w:rsid w:val="25F167B8"/>
    <w:rsid w:val="25F33EF8"/>
    <w:rsid w:val="260A1A2B"/>
    <w:rsid w:val="264E3B1A"/>
    <w:rsid w:val="26557A0E"/>
    <w:rsid w:val="26933187"/>
    <w:rsid w:val="26A07A01"/>
    <w:rsid w:val="26D56087"/>
    <w:rsid w:val="272F7CC0"/>
    <w:rsid w:val="27592E47"/>
    <w:rsid w:val="280E5FF0"/>
    <w:rsid w:val="28763FAB"/>
    <w:rsid w:val="28CF42E9"/>
    <w:rsid w:val="28DB4E33"/>
    <w:rsid w:val="28F16CA0"/>
    <w:rsid w:val="295B4BB3"/>
    <w:rsid w:val="29767AB7"/>
    <w:rsid w:val="299C0F77"/>
    <w:rsid w:val="29A34A1F"/>
    <w:rsid w:val="29E9326A"/>
    <w:rsid w:val="2A291D56"/>
    <w:rsid w:val="2A48726E"/>
    <w:rsid w:val="2A605890"/>
    <w:rsid w:val="2A6246E1"/>
    <w:rsid w:val="2A69100B"/>
    <w:rsid w:val="2A851A2F"/>
    <w:rsid w:val="2B3D63A1"/>
    <w:rsid w:val="2B4C070A"/>
    <w:rsid w:val="2B8A629F"/>
    <w:rsid w:val="2BCE75FB"/>
    <w:rsid w:val="2C061F78"/>
    <w:rsid w:val="2C5A29F0"/>
    <w:rsid w:val="2C7B48B7"/>
    <w:rsid w:val="2C817031"/>
    <w:rsid w:val="2CD479CB"/>
    <w:rsid w:val="2D23035D"/>
    <w:rsid w:val="2D43680C"/>
    <w:rsid w:val="2D7F4A79"/>
    <w:rsid w:val="2DB17A14"/>
    <w:rsid w:val="2DCF12D1"/>
    <w:rsid w:val="2DD0735B"/>
    <w:rsid w:val="2E064062"/>
    <w:rsid w:val="2E5B75B6"/>
    <w:rsid w:val="2F175EE3"/>
    <w:rsid w:val="2F646F25"/>
    <w:rsid w:val="2F746458"/>
    <w:rsid w:val="2FA56BAD"/>
    <w:rsid w:val="302416A7"/>
    <w:rsid w:val="3044312F"/>
    <w:rsid w:val="30A91A37"/>
    <w:rsid w:val="316003A1"/>
    <w:rsid w:val="317466DE"/>
    <w:rsid w:val="31913905"/>
    <w:rsid w:val="31B74BB1"/>
    <w:rsid w:val="31CC1967"/>
    <w:rsid w:val="31EB0962"/>
    <w:rsid w:val="320F1266"/>
    <w:rsid w:val="321F65DD"/>
    <w:rsid w:val="326570D3"/>
    <w:rsid w:val="327D4572"/>
    <w:rsid w:val="329532BC"/>
    <w:rsid w:val="32AD3D32"/>
    <w:rsid w:val="32FA6A71"/>
    <w:rsid w:val="32FD4EB1"/>
    <w:rsid w:val="330F4CA4"/>
    <w:rsid w:val="3338603D"/>
    <w:rsid w:val="337F4832"/>
    <w:rsid w:val="33914B73"/>
    <w:rsid w:val="33B26505"/>
    <w:rsid w:val="33CD5693"/>
    <w:rsid w:val="34A64ED4"/>
    <w:rsid w:val="34A94437"/>
    <w:rsid w:val="34AB4417"/>
    <w:rsid w:val="34D83BD8"/>
    <w:rsid w:val="350D5A09"/>
    <w:rsid w:val="35B63F4B"/>
    <w:rsid w:val="35DC7560"/>
    <w:rsid w:val="36325E56"/>
    <w:rsid w:val="363C6B4B"/>
    <w:rsid w:val="369278DE"/>
    <w:rsid w:val="36C16EB1"/>
    <w:rsid w:val="37362D1F"/>
    <w:rsid w:val="37724039"/>
    <w:rsid w:val="37CB73A1"/>
    <w:rsid w:val="37CF56CA"/>
    <w:rsid w:val="37D43CE3"/>
    <w:rsid w:val="37D53DB8"/>
    <w:rsid w:val="37DA3F09"/>
    <w:rsid w:val="37DC3BDE"/>
    <w:rsid w:val="37ED4BAA"/>
    <w:rsid w:val="381D65AC"/>
    <w:rsid w:val="385F48A9"/>
    <w:rsid w:val="38684703"/>
    <w:rsid w:val="38734D22"/>
    <w:rsid w:val="38B16490"/>
    <w:rsid w:val="38E3206A"/>
    <w:rsid w:val="390E5DFC"/>
    <w:rsid w:val="39E8422E"/>
    <w:rsid w:val="3A3C684E"/>
    <w:rsid w:val="3A9C62A0"/>
    <w:rsid w:val="3AD30EC9"/>
    <w:rsid w:val="3AE35762"/>
    <w:rsid w:val="3BF71853"/>
    <w:rsid w:val="3C3A4579"/>
    <w:rsid w:val="3D452C55"/>
    <w:rsid w:val="3D981B6E"/>
    <w:rsid w:val="3DBC1B8B"/>
    <w:rsid w:val="3DC162FC"/>
    <w:rsid w:val="3E065E15"/>
    <w:rsid w:val="3EC8510D"/>
    <w:rsid w:val="3F6D6617"/>
    <w:rsid w:val="3F8A1277"/>
    <w:rsid w:val="405D29E9"/>
    <w:rsid w:val="406B6891"/>
    <w:rsid w:val="40C50A2C"/>
    <w:rsid w:val="40D80C83"/>
    <w:rsid w:val="40F9744E"/>
    <w:rsid w:val="40FF2248"/>
    <w:rsid w:val="41162024"/>
    <w:rsid w:val="41420944"/>
    <w:rsid w:val="417D35BE"/>
    <w:rsid w:val="4183450D"/>
    <w:rsid w:val="41B7793F"/>
    <w:rsid w:val="42117C00"/>
    <w:rsid w:val="42170AE1"/>
    <w:rsid w:val="4244348C"/>
    <w:rsid w:val="429F7C45"/>
    <w:rsid w:val="42D05C99"/>
    <w:rsid w:val="430037FB"/>
    <w:rsid w:val="43435B39"/>
    <w:rsid w:val="43694FC5"/>
    <w:rsid w:val="437F0CAB"/>
    <w:rsid w:val="43997494"/>
    <w:rsid w:val="4406195D"/>
    <w:rsid w:val="443E2BEA"/>
    <w:rsid w:val="4483457C"/>
    <w:rsid w:val="44B40008"/>
    <w:rsid w:val="44C70D28"/>
    <w:rsid w:val="450003CA"/>
    <w:rsid w:val="451503C2"/>
    <w:rsid w:val="45605042"/>
    <w:rsid w:val="4577163F"/>
    <w:rsid w:val="45A638F8"/>
    <w:rsid w:val="460214B6"/>
    <w:rsid w:val="46391636"/>
    <w:rsid w:val="46524701"/>
    <w:rsid w:val="46A77A92"/>
    <w:rsid w:val="46B72A4C"/>
    <w:rsid w:val="46C12FC8"/>
    <w:rsid w:val="470F49A2"/>
    <w:rsid w:val="472B73FB"/>
    <w:rsid w:val="47495976"/>
    <w:rsid w:val="476654B8"/>
    <w:rsid w:val="47775716"/>
    <w:rsid w:val="47B910FA"/>
    <w:rsid w:val="48056A16"/>
    <w:rsid w:val="483A64F8"/>
    <w:rsid w:val="485B516E"/>
    <w:rsid w:val="48794AD9"/>
    <w:rsid w:val="488916C5"/>
    <w:rsid w:val="48CF514E"/>
    <w:rsid w:val="48DC19B4"/>
    <w:rsid w:val="48E86B90"/>
    <w:rsid w:val="49350D6D"/>
    <w:rsid w:val="4944301F"/>
    <w:rsid w:val="495333EE"/>
    <w:rsid w:val="498A5543"/>
    <w:rsid w:val="49C555FC"/>
    <w:rsid w:val="49EE4451"/>
    <w:rsid w:val="4A89544D"/>
    <w:rsid w:val="4A8B5460"/>
    <w:rsid w:val="4A9E5A39"/>
    <w:rsid w:val="4AFE6907"/>
    <w:rsid w:val="4B262A30"/>
    <w:rsid w:val="4B3A2BA0"/>
    <w:rsid w:val="4B4672EB"/>
    <w:rsid w:val="4BDB34F5"/>
    <w:rsid w:val="4C281820"/>
    <w:rsid w:val="4C8B5177"/>
    <w:rsid w:val="4CFA2F97"/>
    <w:rsid w:val="4D0018FB"/>
    <w:rsid w:val="4D206414"/>
    <w:rsid w:val="4D6E3097"/>
    <w:rsid w:val="4D8B4115"/>
    <w:rsid w:val="4D8D1924"/>
    <w:rsid w:val="4D941E52"/>
    <w:rsid w:val="4DC731BF"/>
    <w:rsid w:val="4DC97F2D"/>
    <w:rsid w:val="4DE35E6D"/>
    <w:rsid w:val="4DFF5C62"/>
    <w:rsid w:val="4EB10BF4"/>
    <w:rsid w:val="4EB66D80"/>
    <w:rsid w:val="4F321D4D"/>
    <w:rsid w:val="4F461129"/>
    <w:rsid w:val="4F9807DD"/>
    <w:rsid w:val="4FEE49CE"/>
    <w:rsid w:val="5035063E"/>
    <w:rsid w:val="503F5180"/>
    <w:rsid w:val="50472916"/>
    <w:rsid w:val="50D52655"/>
    <w:rsid w:val="50E92B86"/>
    <w:rsid w:val="510425AC"/>
    <w:rsid w:val="512D49DF"/>
    <w:rsid w:val="51614EDF"/>
    <w:rsid w:val="51BC4634"/>
    <w:rsid w:val="51C17C07"/>
    <w:rsid w:val="523D6E85"/>
    <w:rsid w:val="52555A6E"/>
    <w:rsid w:val="52654F7A"/>
    <w:rsid w:val="527752DA"/>
    <w:rsid w:val="52D133D6"/>
    <w:rsid w:val="52FE01CE"/>
    <w:rsid w:val="536015A1"/>
    <w:rsid w:val="5363569C"/>
    <w:rsid w:val="53915975"/>
    <w:rsid w:val="539A7696"/>
    <w:rsid w:val="53C73DC1"/>
    <w:rsid w:val="54520975"/>
    <w:rsid w:val="54556F39"/>
    <w:rsid w:val="54B47C04"/>
    <w:rsid w:val="550B2519"/>
    <w:rsid w:val="552847C6"/>
    <w:rsid w:val="5536405D"/>
    <w:rsid w:val="554172FC"/>
    <w:rsid w:val="566C1FDD"/>
    <w:rsid w:val="56862FA0"/>
    <w:rsid w:val="56B25DBD"/>
    <w:rsid w:val="57016A14"/>
    <w:rsid w:val="572124A6"/>
    <w:rsid w:val="57350199"/>
    <w:rsid w:val="574A4CE2"/>
    <w:rsid w:val="57A069F0"/>
    <w:rsid w:val="57C35FD0"/>
    <w:rsid w:val="58002AC6"/>
    <w:rsid w:val="58417B4A"/>
    <w:rsid w:val="58617111"/>
    <w:rsid w:val="58647B08"/>
    <w:rsid w:val="59017B8A"/>
    <w:rsid w:val="591201EA"/>
    <w:rsid w:val="59453937"/>
    <w:rsid w:val="598C461F"/>
    <w:rsid w:val="599E45F0"/>
    <w:rsid w:val="59A226B2"/>
    <w:rsid w:val="59F12FC7"/>
    <w:rsid w:val="5A5D4C83"/>
    <w:rsid w:val="5B006EC5"/>
    <w:rsid w:val="5B3A2F33"/>
    <w:rsid w:val="5B421555"/>
    <w:rsid w:val="5B4C6EF4"/>
    <w:rsid w:val="5B81779E"/>
    <w:rsid w:val="5BD330AE"/>
    <w:rsid w:val="5C240BD8"/>
    <w:rsid w:val="5C2A3B13"/>
    <w:rsid w:val="5CD06220"/>
    <w:rsid w:val="5D1B3FB9"/>
    <w:rsid w:val="5D9A7DC0"/>
    <w:rsid w:val="5E03257A"/>
    <w:rsid w:val="5E080D3B"/>
    <w:rsid w:val="5E194748"/>
    <w:rsid w:val="5E3031DE"/>
    <w:rsid w:val="5E6E3E47"/>
    <w:rsid w:val="5E842CD0"/>
    <w:rsid w:val="5F5B35F9"/>
    <w:rsid w:val="5F940B73"/>
    <w:rsid w:val="5F9A256F"/>
    <w:rsid w:val="606006FD"/>
    <w:rsid w:val="606149FC"/>
    <w:rsid w:val="60790C42"/>
    <w:rsid w:val="608C0407"/>
    <w:rsid w:val="60ED41E6"/>
    <w:rsid w:val="60FE071A"/>
    <w:rsid w:val="6110004D"/>
    <w:rsid w:val="61164C76"/>
    <w:rsid w:val="614E2108"/>
    <w:rsid w:val="6188757E"/>
    <w:rsid w:val="62234316"/>
    <w:rsid w:val="62754AD4"/>
    <w:rsid w:val="627B140B"/>
    <w:rsid w:val="62950F69"/>
    <w:rsid w:val="62A84FC1"/>
    <w:rsid w:val="63316192"/>
    <w:rsid w:val="63347E4F"/>
    <w:rsid w:val="63506C72"/>
    <w:rsid w:val="638D2086"/>
    <w:rsid w:val="63BB0BF3"/>
    <w:rsid w:val="64040342"/>
    <w:rsid w:val="6411155D"/>
    <w:rsid w:val="64151B2C"/>
    <w:rsid w:val="64201796"/>
    <w:rsid w:val="645547E4"/>
    <w:rsid w:val="64C645EE"/>
    <w:rsid w:val="64D95B82"/>
    <w:rsid w:val="65474016"/>
    <w:rsid w:val="658C5398"/>
    <w:rsid w:val="66227358"/>
    <w:rsid w:val="663149D1"/>
    <w:rsid w:val="66314AC8"/>
    <w:rsid w:val="66D16116"/>
    <w:rsid w:val="66D26FDD"/>
    <w:rsid w:val="66D7797A"/>
    <w:rsid w:val="66FF4B70"/>
    <w:rsid w:val="672D2F50"/>
    <w:rsid w:val="675F6A7E"/>
    <w:rsid w:val="67743274"/>
    <w:rsid w:val="67957FAB"/>
    <w:rsid w:val="67A11BD4"/>
    <w:rsid w:val="67EF02BB"/>
    <w:rsid w:val="68217031"/>
    <w:rsid w:val="68451336"/>
    <w:rsid w:val="689C4BE6"/>
    <w:rsid w:val="68E6276B"/>
    <w:rsid w:val="68EA7044"/>
    <w:rsid w:val="693E28E3"/>
    <w:rsid w:val="69797C2C"/>
    <w:rsid w:val="69BB5A70"/>
    <w:rsid w:val="6A1A0A73"/>
    <w:rsid w:val="6A552B1D"/>
    <w:rsid w:val="6A625D73"/>
    <w:rsid w:val="6A76194D"/>
    <w:rsid w:val="6A7F667C"/>
    <w:rsid w:val="6A8173FC"/>
    <w:rsid w:val="6B5E53E4"/>
    <w:rsid w:val="6B7C65BA"/>
    <w:rsid w:val="6B7D0203"/>
    <w:rsid w:val="6B825668"/>
    <w:rsid w:val="6B8301E9"/>
    <w:rsid w:val="6BAE025F"/>
    <w:rsid w:val="6BC03285"/>
    <w:rsid w:val="6BC31E84"/>
    <w:rsid w:val="6BF972C1"/>
    <w:rsid w:val="6C2117FB"/>
    <w:rsid w:val="6C5772AD"/>
    <w:rsid w:val="6C733A51"/>
    <w:rsid w:val="6C881221"/>
    <w:rsid w:val="6C9004BE"/>
    <w:rsid w:val="6CBB0181"/>
    <w:rsid w:val="6DB94D1A"/>
    <w:rsid w:val="6DD4767B"/>
    <w:rsid w:val="6DE3633C"/>
    <w:rsid w:val="6E836B00"/>
    <w:rsid w:val="6E9F35CF"/>
    <w:rsid w:val="6F0319F7"/>
    <w:rsid w:val="6F2A7617"/>
    <w:rsid w:val="6F5E3677"/>
    <w:rsid w:val="6F7A04F8"/>
    <w:rsid w:val="70756AA2"/>
    <w:rsid w:val="709257DC"/>
    <w:rsid w:val="709835D1"/>
    <w:rsid w:val="70BB7E1B"/>
    <w:rsid w:val="70EB1DB3"/>
    <w:rsid w:val="70F73D4C"/>
    <w:rsid w:val="71181846"/>
    <w:rsid w:val="711A6ED5"/>
    <w:rsid w:val="715E6535"/>
    <w:rsid w:val="71653798"/>
    <w:rsid w:val="7185085C"/>
    <w:rsid w:val="718963BA"/>
    <w:rsid w:val="71A06C84"/>
    <w:rsid w:val="71A12D4A"/>
    <w:rsid w:val="71D403C9"/>
    <w:rsid w:val="71E34FF0"/>
    <w:rsid w:val="71FA602D"/>
    <w:rsid w:val="7228429A"/>
    <w:rsid w:val="72681660"/>
    <w:rsid w:val="727A6FE3"/>
    <w:rsid w:val="72C61A7F"/>
    <w:rsid w:val="72CD128E"/>
    <w:rsid w:val="733F323E"/>
    <w:rsid w:val="73446225"/>
    <w:rsid w:val="73F11B8D"/>
    <w:rsid w:val="740204EB"/>
    <w:rsid w:val="746C2F95"/>
    <w:rsid w:val="747711EA"/>
    <w:rsid w:val="748441B1"/>
    <w:rsid w:val="74C61A74"/>
    <w:rsid w:val="751E71CB"/>
    <w:rsid w:val="75290AE1"/>
    <w:rsid w:val="758D6E11"/>
    <w:rsid w:val="75DE7520"/>
    <w:rsid w:val="75EE76BF"/>
    <w:rsid w:val="76045496"/>
    <w:rsid w:val="76E23134"/>
    <w:rsid w:val="76E56902"/>
    <w:rsid w:val="77B4768B"/>
    <w:rsid w:val="78452968"/>
    <w:rsid w:val="78624C6C"/>
    <w:rsid w:val="788F0C06"/>
    <w:rsid w:val="78AC0382"/>
    <w:rsid w:val="78BE3154"/>
    <w:rsid w:val="79113FB4"/>
    <w:rsid w:val="794C0A43"/>
    <w:rsid w:val="79533118"/>
    <w:rsid w:val="7954315B"/>
    <w:rsid w:val="797C4351"/>
    <w:rsid w:val="79BF59E8"/>
    <w:rsid w:val="7A0473CE"/>
    <w:rsid w:val="7A625516"/>
    <w:rsid w:val="7A9F5D07"/>
    <w:rsid w:val="7AA22F5D"/>
    <w:rsid w:val="7AB66D4C"/>
    <w:rsid w:val="7B0C084D"/>
    <w:rsid w:val="7B4862FE"/>
    <w:rsid w:val="7B4C3F03"/>
    <w:rsid w:val="7BAB0693"/>
    <w:rsid w:val="7BE837CE"/>
    <w:rsid w:val="7C1B6EDB"/>
    <w:rsid w:val="7C804EAE"/>
    <w:rsid w:val="7C895E99"/>
    <w:rsid w:val="7CC21F8D"/>
    <w:rsid w:val="7D197836"/>
    <w:rsid w:val="7D274A0B"/>
    <w:rsid w:val="7D6F3D33"/>
    <w:rsid w:val="7D814300"/>
    <w:rsid w:val="7DD03503"/>
    <w:rsid w:val="7E650E42"/>
    <w:rsid w:val="7E6666FE"/>
    <w:rsid w:val="7E741DD2"/>
    <w:rsid w:val="7E7D088E"/>
    <w:rsid w:val="7EE8001F"/>
    <w:rsid w:val="7F1D30C6"/>
    <w:rsid w:val="7F55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F5343C-D426-4E15-9B13-DD0A5CED9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3">
    <w:name w:val="heading 3"/>
    <w:basedOn w:val="a"/>
    <w:next w:val="a"/>
    <w:uiPriority w:val="9"/>
    <w:unhideWhenUsed/>
    <w:qFormat/>
    <w:pPr>
      <w:keepNext/>
      <w:keepLines/>
      <w:spacing w:before="260" w:after="260" w:line="413" w:lineRule="auto"/>
      <w:outlineLvl w:val="2"/>
    </w:pPr>
    <w:rPr>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9">
    <w:name w:val="heading 9"/>
    <w:basedOn w:val="a"/>
    <w:next w:val="a"/>
    <w:uiPriority w:val="9"/>
    <w:unhideWhenUsed/>
    <w:qFormat/>
    <w:pPr>
      <w:keepNext/>
      <w:keepLines/>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jc w:val="center"/>
    </w:pPr>
    <w:rPr>
      <w:rFonts w:asciiTheme="majorHAnsi" w:eastAsia="黑体" w:hAnsiTheme="majorHAnsi" w:cstheme="majorBidi"/>
      <w:sz w:val="20"/>
      <w:szCs w:val="20"/>
    </w:rPr>
  </w:style>
  <w:style w:type="paragraph" w:styleId="a4">
    <w:name w:val="annotation text"/>
    <w:basedOn w:val="a"/>
    <w:link w:val="Char"/>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Emphasis"/>
    <w:basedOn w:val="a0"/>
    <w:uiPriority w:val="20"/>
    <w:qFormat/>
    <w:rPr>
      <w:i/>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2"/>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3"/>
      </w:numPr>
      <w:spacing w:line="480" w:lineRule="auto"/>
      <w:jc w:val="left"/>
    </w:pPr>
    <w:rPr>
      <w:rFonts w:eastAsia="Times New Roman"/>
      <w:snapToGrid w:val="0"/>
      <w:kern w:val="0"/>
      <w:sz w:val="24"/>
      <w:szCs w:val="20"/>
      <w:lang w:eastAsia="en-US"/>
    </w:rPr>
  </w:style>
  <w:style w:type="paragraph" w:customStyle="1" w:styleId="11">
    <w:name w:val="正文1"/>
    <w:qFormat/>
    <w:pPr>
      <w:spacing w:before="100" w:beforeAutospacing="1" w:after="180"/>
    </w:pPr>
    <w:rPr>
      <w:sz w:val="24"/>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tan">
    <w:name w:val="tan"/>
    <w:basedOn w:val="a"/>
    <w:qFormat/>
    <w:pPr>
      <w:spacing w:before="100" w:beforeAutospacing="1" w:after="100" w:afterAutospacing="1"/>
    </w:pPr>
    <w:rPr>
      <w:rFonts w:eastAsia="Calibri"/>
      <w:sz w:val="24"/>
    </w:rPr>
  </w:style>
  <w:style w:type="paragraph" w:customStyle="1" w:styleId="12">
    <w:name w:val="修订1"/>
    <w:hidden/>
    <w:uiPriority w:val="99"/>
    <w:semiHidden/>
    <w:qFormat/>
    <w:rPr>
      <w:kern w:val="2"/>
      <w:sz w:val="21"/>
      <w:szCs w:val="2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C61F15-E5C0-4658-8513-05FCF4CC1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18</TotalTime>
  <Pages>11</Pages>
  <Words>3010</Words>
  <Characters>17158</Characters>
  <Application>Microsoft Office Word</Application>
  <DocSecurity>0</DocSecurity>
  <Lines>142</Lines>
  <Paragraphs>40</Paragraphs>
  <ScaleCrop>false</ScaleCrop>
  <Company>zte</Company>
  <LinksUpToDate>false</LinksUpToDate>
  <CharactersWithSpaces>20128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30</cp:revision>
  <cp:lastPrinted>2113-01-01T00:00:00Z</cp:lastPrinted>
  <dcterms:created xsi:type="dcterms:W3CDTF">2021-01-11T15:00:00Z</dcterms:created>
  <dcterms:modified xsi:type="dcterms:W3CDTF">2021-01-12T11:25:00Z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